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39A2F4" w14:textId="6BF9F390" w:rsidR="004D19E6" w:rsidRPr="00FA2770" w:rsidRDefault="004D19E6" w:rsidP="00FA2770">
      <w:pPr>
        <w:jc w:val="right"/>
        <w:rPr>
          <w:rFonts w:ascii="Lato" w:hAnsi="Lato" w:cs="Calibri"/>
          <w:b/>
          <w:bCs/>
          <w:sz w:val="20"/>
          <w:szCs w:val="20"/>
        </w:rPr>
      </w:pPr>
      <w:r w:rsidRPr="007B040E">
        <w:rPr>
          <w:rFonts w:ascii="Lato" w:hAnsi="Lato" w:cs="Calibri"/>
          <w:b/>
          <w:bCs/>
          <w:sz w:val="20"/>
          <w:szCs w:val="20"/>
        </w:rPr>
        <w:t xml:space="preserve">Załącznik nr </w:t>
      </w:r>
      <w:r w:rsidR="00D7253B">
        <w:rPr>
          <w:rFonts w:ascii="Lato" w:hAnsi="Lato" w:cs="Calibri"/>
          <w:b/>
          <w:bCs/>
          <w:sz w:val="20"/>
          <w:szCs w:val="20"/>
        </w:rPr>
        <w:t>6</w:t>
      </w:r>
      <w:r w:rsidR="00744F20">
        <w:rPr>
          <w:rFonts w:ascii="Lato" w:hAnsi="Lato" w:cs="Calibri"/>
          <w:b/>
          <w:bCs/>
          <w:sz w:val="20"/>
          <w:szCs w:val="20"/>
        </w:rPr>
        <w:t xml:space="preserve"> </w:t>
      </w:r>
      <w:r w:rsidR="007C75F2">
        <w:rPr>
          <w:rFonts w:ascii="Lato" w:hAnsi="Lato" w:cs="Calibri"/>
          <w:b/>
          <w:bCs/>
          <w:sz w:val="20"/>
          <w:szCs w:val="20"/>
        </w:rPr>
        <w:t xml:space="preserve">do </w:t>
      </w:r>
      <w:r w:rsidR="00744F20">
        <w:rPr>
          <w:rFonts w:ascii="Lato" w:hAnsi="Lato" w:cs="Calibri"/>
          <w:b/>
          <w:bCs/>
          <w:sz w:val="20"/>
          <w:szCs w:val="20"/>
        </w:rPr>
        <w:t>Umowy</w:t>
      </w:r>
    </w:p>
    <w:p w14:paraId="24F629F8" w14:textId="5507FF4D" w:rsidR="004D19E6" w:rsidRDefault="00AB6878" w:rsidP="00AB6878">
      <w:pPr>
        <w:contextualSpacing/>
        <w:jc w:val="center"/>
        <w:rPr>
          <w:rFonts w:ascii="Lato" w:hAnsi="Lato"/>
          <w:b/>
          <w:bCs/>
          <w:sz w:val="20"/>
          <w:szCs w:val="20"/>
        </w:rPr>
      </w:pPr>
      <w:r w:rsidRPr="00AB6878">
        <w:rPr>
          <w:rFonts w:ascii="Lato" w:hAnsi="Lato"/>
          <w:b/>
          <w:bCs/>
          <w:sz w:val="20"/>
          <w:szCs w:val="20"/>
        </w:rPr>
        <w:t xml:space="preserve">Charakter prawny roli PFR w procesie realizacji </w:t>
      </w:r>
      <w:r>
        <w:rPr>
          <w:rFonts w:ascii="Lato" w:hAnsi="Lato"/>
          <w:b/>
          <w:bCs/>
          <w:sz w:val="20"/>
          <w:szCs w:val="20"/>
        </w:rPr>
        <w:t>p</w:t>
      </w:r>
      <w:r w:rsidRPr="00AB6878">
        <w:rPr>
          <w:rFonts w:ascii="Lato" w:hAnsi="Lato"/>
          <w:b/>
          <w:bCs/>
          <w:sz w:val="20"/>
          <w:szCs w:val="20"/>
        </w:rPr>
        <w:t>rzedsięwzięcia przez IOI</w:t>
      </w:r>
    </w:p>
    <w:p w14:paraId="521DEAE9" w14:textId="77777777" w:rsidR="00A018FD" w:rsidRDefault="00A018FD" w:rsidP="00A018FD">
      <w:pPr>
        <w:spacing w:after="0" w:line="360" w:lineRule="auto"/>
        <w:contextualSpacing/>
        <w:rPr>
          <w:rFonts w:ascii="Lato" w:hAnsi="Lato" w:cs="Calibri"/>
          <w:sz w:val="20"/>
          <w:szCs w:val="20"/>
        </w:rPr>
      </w:pPr>
    </w:p>
    <w:p w14:paraId="37366D29" w14:textId="5C936E2F" w:rsidR="00A018FD" w:rsidRPr="00D0504C" w:rsidRDefault="00A018FD" w:rsidP="00D0504C">
      <w:pPr>
        <w:pStyle w:val="Akapitzlist"/>
        <w:numPr>
          <w:ilvl w:val="0"/>
          <w:numId w:val="14"/>
        </w:numPr>
        <w:spacing w:after="0" w:line="360" w:lineRule="auto"/>
        <w:jc w:val="both"/>
        <w:rPr>
          <w:rFonts w:ascii="Lato" w:hAnsi="Lato" w:cs="Calibri"/>
          <w:sz w:val="20"/>
          <w:szCs w:val="20"/>
        </w:rPr>
      </w:pPr>
      <w:r w:rsidRPr="00D0504C">
        <w:rPr>
          <w:rFonts w:ascii="Lato" w:hAnsi="Lato" w:cs="Calibri"/>
          <w:sz w:val="20"/>
          <w:szCs w:val="20"/>
        </w:rPr>
        <w:t xml:space="preserve">Umowa finansowania inwestycji, o której mowa w art. 14 </w:t>
      </w:r>
      <w:proofErr w:type="spellStart"/>
      <w:r w:rsidRPr="00D0504C">
        <w:rPr>
          <w:rFonts w:ascii="Lato" w:hAnsi="Lato" w:cs="Calibri"/>
          <w:sz w:val="20"/>
          <w:szCs w:val="20"/>
        </w:rPr>
        <w:t>lo</w:t>
      </w:r>
      <w:proofErr w:type="spellEnd"/>
      <w:r w:rsidRPr="00D0504C">
        <w:rPr>
          <w:rFonts w:ascii="Lato" w:hAnsi="Lato" w:cs="Calibri"/>
          <w:sz w:val="20"/>
          <w:szCs w:val="20"/>
        </w:rPr>
        <w:t xml:space="preserve"> ust. 1 ustawy o zasadach prowadzenia polityki rozwoju, zawarta pomiędzy PFR a IOI:</w:t>
      </w:r>
    </w:p>
    <w:p w14:paraId="21B70F0B" w14:textId="7CDCE26D" w:rsidR="00A018FD" w:rsidRPr="00D0504C" w:rsidRDefault="00A018FD" w:rsidP="00D0504C">
      <w:pPr>
        <w:pStyle w:val="Akapitzlist"/>
        <w:numPr>
          <w:ilvl w:val="1"/>
          <w:numId w:val="14"/>
        </w:numPr>
        <w:spacing w:after="0" w:line="360" w:lineRule="auto"/>
        <w:jc w:val="both"/>
        <w:rPr>
          <w:rFonts w:ascii="Lato" w:hAnsi="Lato" w:cs="Calibri"/>
          <w:sz w:val="20"/>
          <w:szCs w:val="20"/>
        </w:rPr>
      </w:pPr>
      <w:r w:rsidRPr="00D0504C">
        <w:rPr>
          <w:rFonts w:ascii="Lato" w:hAnsi="Lato" w:cs="Calibri"/>
          <w:sz w:val="20"/>
          <w:szCs w:val="20"/>
        </w:rPr>
        <w:t xml:space="preserve">nie stanowi umowy o świadczenie przez osobę trzecią w rozumieniu art. 391 Kodeksu </w:t>
      </w:r>
      <w:r w:rsidRPr="00D0504C">
        <w:rPr>
          <w:rFonts w:ascii="Lato" w:hAnsi="Lato" w:cs="Calibri"/>
          <w:sz w:val="20"/>
          <w:szCs w:val="20"/>
        </w:rPr>
        <w:t xml:space="preserve">  </w:t>
      </w:r>
    </w:p>
    <w:p w14:paraId="3E06890C" w14:textId="78D542F1" w:rsidR="00A018FD" w:rsidRPr="00D0504C" w:rsidRDefault="00A018FD" w:rsidP="00D0504C">
      <w:pPr>
        <w:pStyle w:val="Akapitzlist"/>
        <w:spacing w:after="0" w:line="360" w:lineRule="auto"/>
        <w:ind w:left="1416"/>
        <w:jc w:val="both"/>
        <w:rPr>
          <w:rFonts w:ascii="Lato" w:hAnsi="Lato" w:cs="Calibri"/>
          <w:sz w:val="20"/>
          <w:szCs w:val="20"/>
        </w:rPr>
      </w:pPr>
      <w:r w:rsidRPr="00D0504C">
        <w:rPr>
          <w:rFonts w:ascii="Lato" w:hAnsi="Lato" w:cs="Calibri"/>
          <w:sz w:val="20"/>
          <w:szCs w:val="20"/>
        </w:rPr>
        <w:t>Cywilnego, w tym, w szczególności, w odniesieniu do zaciągania jakichkolwiek zobowiązań lub spełniania jakichkolwiek świadczeń przez  IOI lub OOW na rzecz PFR;</w:t>
      </w:r>
    </w:p>
    <w:p w14:paraId="1BC47252" w14:textId="30FA05B2" w:rsidR="00A018FD" w:rsidRPr="00D0504C" w:rsidRDefault="00A018FD" w:rsidP="00D0504C">
      <w:pPr>
        <w:pStyle w:val="Akapitzlist"/>
        <w:numPr>
          <w:ilvl w:val="1"/>
          <w:numId w:val="14"/>
        </w:numPr>
        <w:spacing w:after="0" w:line="360" w:lineRule="auto"/>
        <w:jc w:val="both"/>
        <w:rPr>
          <w:rFonts w:ascii="Lato" w:hAnsi="Lato" w:cs="Calibri"/>
          <w:sz w:val="20"/>
          <w:szCs w:val="20"/>
        </w:rPr>
      </w:pPr>
      <w:r w:rsidRPr="00D0504C">
        <w:rPr>
          <w:rFonts w:ascii="Lato" w:hAnsi="Lato" w:cs="Calibri"/>
          <w:sz w:val="20"/>
          <w:szCs w:val="20"/>
        </w:rPr>
        <w:t>nie stanowi umowy o świadczenie na rzecz osoby trzeciej w rozumieniu art. 393 Kodeksu Cywilnego, w tym, w szczególności, w odniesieniu do zaciągania jakichkolwiek zobowiązań lub spełniania jakichkolwiek świadczeń przez PFR na rzecz IOI lub OOW;</w:t>
      </w:r>
    </w:p>
    <w:p w14:paraId="5A6268E9" w14:textId="3887CE3B" w:rsidR="00A018FD" w:rsidRPr="00D0504C" w:rsidRDefault="00A018FD" w:rsidP="00D0504C">
      <w:pPr>
        <w:pStyle w:val="Akapitzlist"/>
        <w:numPr>
          <w:ilvl w:val="1"/>
          <w:numId w:val="14"/>
        </w:numPr>
        <w:spacing w:after="0" w:line="360" w:lineRule="auto"/>
        <w:jc w:val="both"/>
        <w:rPr>
          <w:rFonts w:ascii="Lato" w:hAnsi="Lato" w:cs="Calibri"/>
          <w:sz w:val="20"/>
          <w:szCs w:val="20"/>
        </w:rPr>
      </w:pPr>
      <w:r w:rsidRPr="00D0504C">
        <w:rPr>
          <w:rFonts w:ascii="Lato" w:hAnsi="Lato" w:cs="Calibri"/>
          <w:sz w:val="20"/>
          <w:szCs w:val="20"/>
        </w:rPr>
        <w:t>nie kreuje po stronie  OOW jakichkolwiek wierzytelności, praw, roszczeń, zarzutów ani uprawnień kształtujących wobec  PFR lub IOI.</w:t>
      </w:r>
    </w:p>
    <w:p w14:paraId="0C5FAA89" w14:textId="7CFF6B52" w:rsidR="00A018FD" w:rsidRPr="00D0504C" w:rsidRDefault="00A018FD" w:rsidP="00D0504C">
      <w:pPr>
        <w:pStyle w:val="Akapitzlist"/>
        <w:numPr>
          <w:ilvl w:val="0"/>
          <w:numId w:val="14"/>
        </w:numPr>
        <w:spacing w:after="0" w:line="360" w:lineRule="auto"/>
        <w:jc w:val="both"/>
        <w:rPr>
          <w:rFonts w:ascii="Lato" w:hAnsi="Lato" w:cs="Calibri"/>
          <w:sz w:val="20"/>
          <w:szCs w:val="20"/>
        </w:rPr>
      </w:pPr>
      <w:r w:rsidRPr="00D0504C">
        <w:rPr>
          <w:rFonts w:ascii="Lato" w:hAnsi="Lato" w:cs="Calibri"/>
          <w:sz w:val="20"/>
          <w:szCs w:val="20"/>
        </w:rPr>
        <w:t>IOI wskazuje, że żadne postanowienie umowy, o której mowa w ust. 1, nie stanowi, i nie będzie interpretowane, jako:</w:t>
      </w:r>
    </w:p>
    <w:p w14:paraId="4D1DEEDC" w14:textId="332E52BB" w:rsidR="00A018FD" w:rsidRPr="00D0504C" w:rsidRDefault="00A018FD" w:rsidP="00D0504C">
      <w:pPr>
        <w:pStyle w:val="Akapitzlist"/>
        <w:numPr>
          <w:ilvl w:val="1"/>
          <w:numId w:val="14"/>
        </w:numPr>
        <w:spacing w:after="0" w:line="360" w:lineRule="auto"/>
        <w:jc w:val="both"/>
        <w:rPr>
          <w:rFonts w:ascii="Lato" w:hAnsi="Lato" w:cs="Calibri"/>
          <w:sz w:val="20"/>
          <w:szCs w:val="20"/>
        </w:rPr>
      </w:pPr>
      <w:r w:rsidRPr="00D0504C">
        <w:rPr>
          <w:rFonts w:ascii="Lato" w:hAnsi="Lato" w:cs="Calibri"/>
          <w:sz w:val="20"/>
          <w:szCs w:val="20"/>
        </w:rPr>
        <w:t>oferta PFR ani Skarb Państwa skierowana do jakiejkolwiek osoby lub nieograniczonego kręgu osób w zakresie zawarcia jakiejkolwiek umowy lub nawiązania innego stosunku prawnego; oraz</w:t>
      </w:r>
    </w:p>
    <w:p w14:paraId="10614464" w14:textId="0444ED64" w:rsidR="00A018FD" w:rsidRPr="00D0504C" w:rsidRDefault="00A018FD" w:rsidP="00D0504C">
      <w:pPr>
        <w:pStyle w:val="Akapitzlist"/>
        <w:numPr>
          <w:ilvl w:val="1"/>
          <w:numId w:val="14"/>
        </w:numPr>
        <w:spacing w:after="0" w:line="360" w:lineRule="auto"/>
        <w:jc w:val="both"/>
        <w:rPr>
          <w:rFonts w:ascii="Lato" w:hAnsi="Lato" w:cs="Calibri"/>
          <w:sz w:val="20"/>
          <w:szCs w:val="20"/>
        </w:rPr>
      </w:pPr>
      <w:r w:rsidRPr="00D0504C">
        <w:rPr>
          <w:rFonts w:ascii="Lato" w:hAnsi="Lato" w:cs="Calibri"/>
          <w:sz w:val="20"/>
          <w:szCs w:val="20"/>
        </w:rPr>
        <w:t>przyrzeczenie publiczne składane przez PFR oraz Skarb Państwa w odniesieniu do jakiegokolwiek elementu Planu Rozwojowego i Planu Finansowego.</w:t>
      </w:r>
    </w:p>
    <w:p w14:paraId="7E897B54" w14:textId="110B9B64" w:rsidR="00A018FD" w:rsidRPr="00D0504C" w:rsidRDefault="00A018FD" w:rsidP="0087501F">
      <w:pPr>
        <w:pStyle w:val="Akapitzlist"/>
        <w:numPr>
          <w:ilvl w:val="0"/>
          <w:numId w:val="14"/>
        </w:numPr>
        <w:spacing w:line="360" w:lineRule="auto"/>
        <w:jc w:val="both"/>
        <w:rPr>
          <w:rFonts w:ascii="Lato" w:hAnsi="Lato" w:cs="Calibri"/>
          <w:sz w:val="20"/>
          <w:szCs w:val="20"/>
        </w:rPr>
      </w:pPr>
      <w:r w:rsidRPr="00D0504C">
        <w:rPr>
          <w:rFonts w:ascii="Lato" w:hAnsi="Lato" w:cs="Calibri"/>
          <w:sz w:val="20"/>
          <w:szCs w:val="20"/>
        </w:rPr>
        <w:t>IOI wskazuje, że PFR nie przyjmuje na siebie i nie ponosi wobec IOI jakiejkolwiek odpowiedzialności za:</w:t>
      </w:r>
    </w:p>
    <w:p w14:paraId="7B4D3EE5" w14:textId="35D2D707" w:rsidR="00A018FD" w:rsidRPr="00D0504C" w:rsidRDefault="00A018FD" w:rsidP="0087501F">
      <w:pPr>
        <w:pStyle w:val="Akapitzlist"/>
        <w:numPr>
          <w:ilvl w:val="1"/>
          <w:numId w:val="14"/>
        </w:numPr>
        <w:spacing w:line="360" w:lineRule="auto"/>
        <w:jc w:val="both"/>
        <w:rPr>
          <w:rFonts w:ascii="Lato" w:hAnsi="Lato" w:cs="Calibri"/>
          <w:sz w:val="20"/>
          <w:szCs w:val="20"/>
        </w:rPr>
      </w:pPr>
      <w:r w:rsidRPr="00D0504C">
        <w:rPr>
          <w:rFonts w:ascii="Lato" w:hAnsi="Lato" w:cs="Calibri"/>
          <w:sz w:val="20"/>
          <w:szCs w:val="20"/>
        </w:rPr>
        <w:t>realizację:</w:t>
      </w:r>
    </w:p>
    <w:p w14:paraId="5D72E148" w14:textId="24119D48" w:rsidR="00A018FD" w:rsidRPr="00D0504C" w:rsidRDefault="00A018FD" w:rsidP="00D0504C">
      <w:pPr>
        <w:pStyle w:val="Akapitzlist"/>
        <w:numPr>
          <w:ilvl w:val="2"/>
          <w:numId w:val="14"/>
        </w:numPr>
        <w:spacing w:line="360" w:lineRule="auto"/>
        <w:jc w:val="both"/>
        <w:rPr>
          <w:rFonts w:ascii="Lato" w:hAnsi="Lato" w:cs="Calibri"/>
          <w:sz w:val="20"/>
          <w:szCs w:val="20"/>
        </w:rPr>
      </w:pPr>
      <w:r w:rsidRPr="00D0504C">
        <w:rPr>
          <w:rFonts w:ascii="Lato" w:hAnsi="Lato" w:cs="Calibri"/>
          <w:sz w:val="20"/>
          <w:szCs w:val="20"/>
        </w:rPr>
        <w:t xml:space="preserve">Planu Rozwojowego lub któregokolwiek Planu Finansowego w zakresie innym niż poprzez wykonanie obowiązków PFR wprost określonych w treści umowy, o której mowa w ust. 1,  ustawy o zasadach prowadzenia polityki rozwoju i  ustawy z dnia 4 lipca 2019 r. o systemie instytucji rozwoju (Dz.U. z 2024 r. poz. 923 z </w:t>
      </w:r>
      <w:proofErr w:type="spellStart"/>
      <w:r w:rsidRPr="00D0504C">
        <w:rPr>
          <w:rFonts w:ascii="Lato" w:hAnsi="Lato" w:cs="Calibri"/>
          <w:sz w:val="20"/>
          <w:szCs w:val="20"/>
        </w:rPr>
        <w:t>późn</w:t>
      </w:r>
      <w:proofErr w:type="spellEnd"/>
      <w:r w:rsidRPr="00D0504C">
        <w:rPr>
          <w:rFonts w:ascii="Lato" w:hAnsi="Lato" w:cs="Calibri"/>
          <w:sz w:val="20"/>
          <w:szCs w:val="20"/>
        </w:rPr>
        <w:t>. zm.);</w:t>
      </w:r>
    </w:p>
    <w:p w14:paraId="1B397E5F" w14:textId="27AB3042" w:rsidR="00A018FD" w:rsidRPr="00D0504C" w:rsidRDefault="00A018FD" w:rsidP="00D0504C">
      <w:pPr>
        <w:pStyle w:val="Akapitzlist"/>
        <w:numPr>
          <w:ilvl w:val="2"/>
          <w:numId w:val="14"/>
        </w:numPr>
        <w:spacing w:line="360" w:lineRule="auto"/>
        <w:jc w:val="both"/>
        <w:rPr>
          <w:rFonts w:ascii="Lato" w:hAnsi="Lato" w:cs="Calibri"/>
          <w:sz w:val="20"/>
          <w:szCs w:val="20"/>
        </w:rPr>
      </w:pPr>
      <w:r w:rsidRPr="00D0504C">
        <w:rPr>
          <w:rFonts w:ascii="Lato" w:hAnsi="Lato" w:cs="Calibri"/>
          <w:sz w:val="20"/>
          <w:szCs w:val="20"/>
        </w:rPr>
        <w:t>Inwestycji D</w:t>
      </w:r>
      <w:r w:rsidR="0087501F">
        <w:rPr>
          <w:rFonts w:ascii="Lato" w:hAnsi="Lato" w:cs="Calibri"/>
          <w:sz w:val="20"/>
          <w:szCs w:val="20"/>
        </w:rPr>
        <w:t>1</w:t>
      </w:r>
      <w:r w:rsidRPr="00D0504C">
        <w:rPr>
          <w:rFonts w:ascii="Lato" w:hAnsi="Lato" w:cs="Calibri"/>
          <w:sz w:val="20"/>
          <w:szCs w:val="20"/>
        </w:rPr>
        <w:t>.1.</w:t>
      </w:r>
      <w:r w:rsidR="0087501F">
        <w:rPr>
          <w:rFonts w:ascii="Lato" w:hAnsi="Lato" w:cs="Calibri"/>
          <w:sz w:val="20"/>
          <w:szCs w:val="20"/>
        </w:rPr>
        <w:t>2</w:t>
      </w:r>
      <w:r w:rsidRPr="00D0504C">
        <w:rPr>
          <w:rFonts w:ascii="Lato" w:hAnsi="Lato" w:cs="Calibri"/>
          <w:sz w:val="20"/>
          <w:szCs w:val="20"/>
        </w:rPr>
        <w:t xml:space="preserve"> pn. </w:t>
      </w:r>
      <w:r w:rsidR="0050380E" w:rsidRPr="0050380E">
        <w:rPr>
          <w:rFonts w:ascii="Lato" w:hAnsi="Lato" w:cs="Calibri"/>
          <w:sz w:val="20"/>
          <w:szCs w:val="20"/>
        </w:rPr>
        <w:t xml:space="preserve">„Przyspieszenie procesów transformacji cyfrowej ochrony zdrowia poprzez dalszy rozwój usług cyfrowych w ochronie zdrowia” </w:t>
      </w:r>
      <w:r w:rsidRPr="00D0504C">
        <w:rPr>
          <w:rFonts w:ascii="Lato" w:hAnsi="Lato" w:cs="Calibri"/>
          <w:sz w:val="20"/>
          <w:szCs w:val="20"/>
        </w:rPr>
        <w:t>lub zadanie realizacji Inwestycji, o którym mowa w art. 14la pkt 1) in fine  ustawy o zasadach prowadzenia polityki rozwoju; oraz</w:t>
      </w:r>
    </w:p>
    <w:p w14:paraId="07B1B59E" w14:textId="5F0B0663" w:rsidR="00A018FD" w:rsidRPr="00D0504C" w:rsidRDefault="00A018FD" w:rsidP="00D0504C">
      <w:pPr>
        <w:pStyle w:val="Akapitzlist"/>
        <w:numPr>
          <w:ilvl w:val="2"/>
          <w:numId w:val="14"/>
        </w:numPr>
        <w:spacing w:line="360" w:lineRule="auto"/>
        <w:jc w:val="both"/>
        <w:rPr>
          <w:rFonts w:ascii="Lato" w:hAnsi="Lato" w:cs="Calibri"/>
          <w:sz w:val="20"/>
          <w:szCs w:val="20"/>
        </w:rPr>
      </w:pPr>
      <w:r w:rsidRPr="00D0504C">
        <w:rPr>
          <w:rFonts w:ascii="Lato" w:hAnsi="Lato" w:cs="Calibri"/>
          <w:sz w:val="20"/>
          <w:szCs w:val="20"/>
        </w:rPr>
        <w:t>osiągnięcia jakiegokolwiek kamienia milowego lub określonej wartości jakiegokolwiek wskaźnika;</w:t>
      </w:r>
    </w:p>
    <w:p w14:paraId="47911D3A" w14:textId="16A9B4E3" w:rsidR="00A018FD" w:rsidRPr="00D0504C" w:rsidRDefault="00A018FD" w:rsidP="00D0504C">
      <w:pPr>
        <w:pStyle w:val="Akapitzlist"/>
        <w:numPr>
          <w:ilvl w:val="1"/>
          <w:numId w:val="14"/>
        </w:numPr>
        <w:spacing w:line="360" w:lineRule="auto"/>
        <w:jc w:val="both"/>
        <w:rPr>
          <w:rFonts w:ascii="Lato" w:hAnsi="Lato" w:cs="Calibri"/>
          <w:sz w:val="20"/>
          <w:szCs w:val="20"/>
        </w:rPr>
      </w:pPr>
      <w:r w:rsidRPr="00D0504C">
        <w:rPr>
          <w:rFonts w:ascii="Lato" w:hAnsi="Lato" w:cs="Calibri"/>
          <w:sz w:val="20"/>
          <w:szCs w:val="20"/>
        </w:rPr>
        <w:t xml:space="preserve">nieistnienie, nieważność, bezskuteczność, utratę mocy obowiązującej, zmianę i/lub niezgodność z przepisami jakiegokolwiek właściwego prawa, w tym prawa Unii Europejskiej, jakiegokolwiek Dokumentu Rozwojowego, a także, w odniesieniu do Dokumentów Rozwojowych kreujących stosunki kontraktowe, niewykonanie, lub </w:t>
      </w:r>
      <w:r w:rsidRPr="00D0504C">
        <w:rPr>
          <w:rFonts w:ascii="Lato" w:hAnsi="Lato" w:cs="Calibri"/>
          <w:sz w:val="20"/>
          <w:szCs w:val="20"/>
        </w:rPr>
        <w:lastRenderedPageBreak/>
        <w:t>nienależyte wykonanie, przez którąkolwiek Stronę takiego Dokumentu Rozwojowego jej zobowiązań wynikających z tego Dokumentu Rozwojowego, oraz wszelkie konsekwencje faktyczne i prawne wszystkich opisanych wyżej zdarzeń;</w:t>
      </w:r>
    </w:p>
    <w:p w14:paraId="251B2811" w14:textId="0D57CBA0" w:rsidR="00A018FD" w:rsidRPr="00D0504C" w:rsidRDefault="00A018FD" w:rsidP="00D0504C">
      <w:pPr>
        <w:pStyle w:val="Akapitzlist"/>
        <w:numPr>
          <w:ilvl w:val="1"/>
          <w:numId w:val="14"/>
        </w:numPr>
        <w:spacing w:line="360" w:lineRule="auto"/>
        <w:jc w:val="both"/>
        <w:rPr>
          <w:rFonts w:ascii="Lato" w:hAnsi="Lato" w:cs="Calibri"/>
          <w:sz w:val="20"/>
          <w:szCs w:val="20"/>
        </w:rPr>
      </w:pPr>
      <w:r w:rsidRPr="00D0504C">
        <w:rPr>
          <w:rFonts w:ascii="Lato" w:hAnsi="Lato" w:cs="Calibri"/>
          <w:sz w:val="20"/>
          <w:szCs w:val="20"/>
        </w:rPr>
        <w:t>terminowość, niedokonanie lub dokonanie przez IOI i/lub IK KPO którejkolwiek z operacji,  wskazanych w umowie, o której mowa w ust. 1, w sposób nieprawidłowy lub niezgodny z przepisami prawa lub postanowieniami Dokumentów Rozwojowych;</w:t>
      </w:r>
    </w:p>
    <w:p w14:paraId="1DDCE088" w14:textId="3013571A" w:rsidR="00A018FD" w:rsidRPr="00D0504C" w:rsidRDefault="00A018FD" w:rsidP="00D0504C">
      <w:pPr>
        <w:pStyle w:val="Akapitzlist"/>
        <w:numPr>
          <w:ilvl w:val="1"/>
          <w:numId w:val="14"/>
        </w:numPr>
        <w:spacing w:line="360" w:lineRule="auto"/>
        <w:jc w:val="both"/>
        <w:rPr>
          <w:rFonts w:ascii="Lato" w:hAnsi="Lato" w:cs="Calibri"/>
          <w:sz w:val="20"/>
          <w:szCs w:val="20"/>
        </w:rPr>
      </w:pPr>
      <w:r w:rsidRPr="00D0504C">
        <w:rPr>
          <w:rFonts w:ascii="Lato" w:hAnsi="Lato" w:cs="Calibri"/>
          <w:sz w:val="20"/>
          <w:szCs w:val="20"/>
        </w:rPr>
        <w:t>możliwość realizacji Zleceń Wypłaty, w tym uznanie któregokolwiek Zlecenia Wypłaty za odrzucone z jakichkolwiek powodów  w tym, w szczególności:</w:t>
      </w:r>
    </w:p>
    <w:p w14:paraId="3D9E7867" w14:textId="14EC3753" w:rsidR="00A018FD" w:rsidRPr="00D0504C" w:rsidRDefault="00A018FD" w:rsidP="00D0504C">
      <w:pPr>
        <w:pStyle w:val="Akapitzlist"/>
        <w:numPr>
          <w:ilvl w:val="2"/>
          <w:numId w:val="14"/>
        </w:numPr>
        <w:spacing w:line="360" w:lineRule="auto"/>
        <w:jc w:val="both"/>
        <w:rPr>
          <w:rFonts w:ascii="Lato" w:hAnsi="Lato" w:cs="Calibri"/>
          <w:sz w:val="20"/>
          <w:szCs w:val="20"/>
        </w:rPr>
      </w:pPr>
      <w:r w:rsidRPr="00D0504C">
        <w:rPr>
          <w:rFonts w:ascii="Lato" w:hAnsi="Lato" w:cs="Calibri"/>
          <w:sz w:val="20"/>
          <w:szCs w:val="20"/>
        </w:rPr>
        <w:t>w przypadku braku dostępności środków KPO  w kwotach i terminach umożliwiających realizację tych Zleceń Wypłaty;</w:t>
      </w:r>
    </w:p>
    <w:p w14:paraId="037DEDB3" w14:textId="658FD3EC" w:rsidR="00A018FD" w:rsidRPr="00D0504C" w:rsidRDefault="00A018FD" w:rsidP="00D0504C">
      <w:pPr>
        <w:pStyle w:val="Akapitzlist"/>
        <w:numPr>
          <w:ilvl w:val="2"/>
          <w:numId w:val="14"/>
        </w:numPr>
        <w:spacing w:line="360" w:lineRule="auto"/>
        <w:jc w:val="both"/>
        <w:rPr>
          <w:rFonts w:ascii="Lato" w:hAnsi="Lato" w:cs="Calibri"/>
          <w:sz w:val="20"/>
          <w:szCs w:val="20"/>
        </w:rPr>
      </w:pPr>
      <w:r w:rsidRPr="00D0504C">
        <w:rPr>
          <w:rFonts w:ascii="Lato" w:hAnsi="Lato" w:cs="Calibri"/>
          <w:sz w:val="20"/>
          <w:szCs w:val="20"/>
        </w:rPr>
        <w:t>złożenia przez uprawniony podmiot żądania wstrzymania wypłaty; oraz</w:t>
      </w:r>
    </w:p>
    <w:p w14:paraId="11149D2F" w14:textId="05E9D21D" w:rsidR="00A018FD" w:rsidRPr="00D0504C" w:rsidRDefault="00A018FD" w:rsidP="00D0504C">
      <w:pPr>
        <w:pStyle w:val="Akapitzlist"/>
        <w:numPr>
          <w:ilvl w:val="2"/>
          <w:numId w:val="14"/>
        </w:numPr>
        <w:spacing w:line="360" w:lineRule="auto"/>
        <w:jc w:val="both"/>
        <w:rPr>
          <w:rFonts w:ascii="Lato" w:hAnsi="Lato" w:cs="Calibri"/>
          <w:sz w:val="20"/>
          <w:szCs w:val="20"/>
        </w:rPr>
      </w:pPr>
      <w:r w:rsidRPr="00D0504C">
        <w:rPr>
          <w:rFonts w:ascii="Lato" w:hAnsi="Lato" w:cs="Calibri"/>
          <w:sz w:val="20"/>
          <w:szCs w:val="20"/>
        </w:rPr>
        <w:t>złożenia przez  IK KPO żądania blokady finansowania inwestycji,</w:t>
      </w:r>
    </w:p>
    <w:p w14:paraId="48E024B0" w14:textId="77777777" w:rsidR="0050380E" w:rsidRDefault="00A018FD" w:rsidP="0050380E">
      <w:pPr>
        <w:pStyle w:val="Akapitzlist"/>
        <w:spacing w:line="360" w:lineRule="auto"/>
        <w:ind w:left="1980"/>
        <w:jc w:val="both"/>
        <w:rPr>
          <w:rFonts w:ascii="Lato" w:hAnsi="Lato" w:cs="Calibri"/>
          <w:sz w:val="20"/>
          <w:szCs w:val="20"/>
        </w:rPr>
      </w:pPr>
      <w:r w:rsidRPr="00D0504C">
        <w:rPr>
          <w:rFonts w:ascii="Lato" w:hAnsi="Lato" w:cs="Calibri"/>
          <w:sz w:val="20"/>
          <w:szCs w:val="20"/>
        </w:rPr>
        <w:t>przy czym, dla uniknięcia jakichkolwiek wątpliwości, ograniczenie odpowiedzialności PFR, o którym mowa w niniejszym pkt 4 i nie będzie interpretowane jako zwolnienie PFR z jakiegokolwiek obowiązku określonego w  umowie, o której mowa w ust. 1;</w:t>
      </w:r>
    </w:p>
    <w:p w14:paraId="409B9B8A" w14:textId="77777777" w:rsidR="0050380E" w:rsidRDefault="00A018FD" w:rsidP="0050380E">
      <w:pPr>
        <w:pStyle w:val="Akapitzlist"/>
        <w:numPr>
          <w:ilvl w:val="1"/>
          <w:numId w:val="14"/>
        </w:numPr>
        <w:spacing w:line="360" w:lineRule="auto"/>
        <w:jc w:val="both"/>
        <w:rPr>
          <w:rFonts w:ascii="Lato" w:hAnsi="Lato" w:cs="Calibri"/>
          <w:sz w:val="20"/>
          <w:szCs w:val="20"/>
        </w:rPr>
      </w:pPr>
      <w:r w:rsidRPr="0050380E">
        <w:rPr>
          <w:rFonts w:ascii="Lato" w:hAnsi="Lato" w:cs="Calibri"/>
          <w:sz w:val="20"/>
          <w:szCs w:val="20"/>
        </w:rPr>
        <w:t>łączną wartość i łączną ilość Zleceń Wypłaty, treść Zleceń Wypłaty oraz ich zgodność z którymkolwiek Dokumentem Rozwojowym, a także prawdziwość oświadczenia  IOI lub OOW w zakresie posiadania przez niego statusu Uprawnionego Zleceniodawcy VAT, i wszelkie konsekwencje faktyczne i prawne ewentualnej nieprawdziwości tego oświadczenia;</w:t>
      </w:r>
    </w:p>
    <w:p w14:paraId="745F224A" w14:textId="77777777" w:rsidR="00F206B5" w:rsidRDefault="00A018FD" w:rsidP="00F206B5">
      <w:pPr>
        <w:pStyle w:val="Akapitzlist"/>
        <w:numPr>
          <w:ilvl w:val="1"/>
          <w:numId w:val="14"/>
        </w:numPr>
        <w:spacing w:line="360" w:lineRule="auto"/>
        <w:jc w:val="both"/>
        <w:rPr>
          <w:rFonts w:ascii="Lato" w:hAnsi="Lato" w:cs="Calibri"/>
          <w:sz w:val="20"/>
          <w:szCs w:val="20"/>
        </w:rPr>
      </w:pPr>
      <w:r w:rsidRPr="0050380E">
        <w:rPr>
          <w:rFonts w:ascii="Lato" w:hAnsi="Lato" w:cs="Calibri"/>
          <w:sz w:val="20"/>
          <w:szCs w:val="20"/>
        </w:rPr>
        <w:t>sposób wykorzystania środków KPO  przez  OOW i wszelkie inne następstwa prawidłowej realizacji przez PFR Zlecenia Wypłaty, w tym złożonego  przez osoby nieuprawnione w wyniku nieuprawnionego ich wejścia w posiadanie, lub nieuprawnionego udostępnienia im danych identyfikacyjnych;</w:t>
      </w:r>
    </w:p>
    <w:p w14:paraId="443B4002" w14:textId="77777777" w:rsidR="00F206B5" w:rsidRDefault="00A018FD" w:rsidP="00F206B5">
      <w:pPr>
        <w:pStyle w:val="Akapitzlist"/>
        <w:numPr>
          <w:ilvl w:val="1"/>
          <w:numId w:val="14"/>
        </w:numPr>
        <w:spacing w:line="360" w:lineRule="auto"/>
        <w:jc w:val="both"/>
        <w:rPr>
          <w:rFonts w:ascii="Lato" w:hAnsi="Lato" w:cs="Calibri"/>
          <w:sz w:val="20"/>
          <w:szCs w:val="20"/>
        </w:rPr>
      </w:pPr>
      <w:r w:rsidRPr="00F206B5">
        <w:rPr>
          <w:rFonts w:ascii="Lato" w:hAnsi="Lato" w:cs="Calibri"/>
          <w:sz w:val="20"/>
          <w:szCs w:val="20"/>
        </w:rPr>
        <w:t>łączną wartość i łączną ilość zwrotów wsparcia oraz ich zgodność z którymkolwiek Dokumentem Rozwojowym;</w:t>
      </w:r>
    </w:p>
    <w:p w14:paraId="23A313BC" w14:textId="77777777" w:rsidR="00F206B5" w:rsidRDefault="00A018FD" w:rsidP="00F206B5">
      <w:pPr>
        <w:pStyle w:val="Akapitzlist"/>
        <w:numPr>
          <w:ilvl w:val="1"/>
          <w:numId w:val="14"/>
        </w:numPr>
        <w:spacing w:line="360" w:lineRule="auto"/>
        <w:jc w:val="both"/>
        <w:rPr>
          <w:rFonts w:ascii="Lato" w:hAnsi="Lato" w:cs="Calibri"/>
          <w:sz w:val="20"/>
          <w:szCs w:val="20"/>
        </w:rPr>
      </w:pPr>
      <w:r w:rsidRPr="00F206B5">
        <w:rPr>
          <w:rFonts w:ascii="Lato" w:hAnsi="Lato" w:cs="Calibri"/>
          <w:sz w:val="20"/>
          <w:szCs w:val="20"/>
        </w:rPr>
        <w:t>prawdziwość, kompletność i prawidłowość danych przekazanych PFR przez IOI w ramach akceptacji zwrotów wsparcia oraz skutki polegania przez PFR na tych danych;</w:t>
      </w:r>
    </w:p>
    <w:p w14:paraId="604E7F06" w14:textId="77777777" w:rsidR="00F206B5" w:rsidRDefault="00A018FD" w:rsidP="00F206B5">
      <w:pPr>
        <w:pStyle w:val="Akapitzlist"/>
        <w:numPr>
          <w:ilvl w:val="1"/>
          <w:numId w:val="14"/>
        </w:numPr>
        <w:spacing w:line="360" w:lineRule="auto"/>
        <w:jc w:val="both"/>
        <w:rPr>
          <w:rFonts w:ascii="Lato" w:hAnsi="Lato" w:cs="Calibri"/>
          <w:sz w:val="20"/>
          <w:szCs w:val="20"/>
        </w:rPr>
      </w:pPr>
      <w:r w:rsidRPr="00F206B5">
        <w:rPr>
          <w:rFonts w:ascii="Lato" w:hAnsi="Lato" w:cs="Calibri"/>
          <w:sz w:val="20"/>
          <w:szCs w:val="20"/>
        </w:rPr>
        <w:t>wszelkie następstwa prawidłowego rozliczenia któregokolwiek zwrotu wsparcia przez PFR;</w:t>
      </w:r>
    </w:p>
    <w:p w14:paraId="1018D5F9" w14:textId="77777777" w:rsidR="00F206B5" w:rsidRDefault="00A018FD" w:rsidP="00F206B5">
      <w:pPr>
        <w:pStyle w:val="Akapitzlist"/>
        <w:numPr>
          <w:ilvl w:val="1"/>
          <w:numId w:val="14"/>
        </w:numPr>
        <w:spacing w:line="360" w:lineRule="auto"/>
        <w:jc w:val="both"/>
        <w:rPr>
          <w:rFonts w:ascii="Lato" w:hAnsi="Lato" w:cs="Calibri"/>
          <w:sz w:val="20"/>
          <w:szCs w:val="20"/>
        </w:rPr>
      </w:pPr>
      <w:r w:rsidRPr="00F206B5">
        <w:rPr>
          <w:rFonts w:ascii="Lato" w:hAnsi="Lato" w:cs="Calibri"/>
          <w:sz w:val="20"/>
          <w:szCs w:val="20"/>
        </w:rPr>
        <w:t>dochodzenie jakichkolwiek roszczeń wynikających z jakiegokolwiek tytułu prawnego w stosunku do  IOI lub OOW ;</w:t>
      </w:r>
    </w:p>
    <w:p w14:paraId="002EF249" w14:textId="77777777" w:rsidR="00F206B5" w:rsidRDefault="00A018FD" w:rsidP="00F206B5">
      <w:pPr>
        <w:pStyle w:val="Akapitzlist"/>
        <w:numPr>
          <w:ilvl w:val="1"/>
          <w:numId w:val="14"/>
        </w:numPr>
        <w:spacing w:line="360" w:lineRule="auto"/>
        <w:jc w:val="both"/>
        <w:rPr>
          <w:rFonts w:ascii="Lato" w:hAnsi="Lato" w:cs="Calibri"/>
          <w:sz w:val="20"/>
          <w:szCs w:val="20"/>
        </w:rPr>
      </w:pPr>
      <w:r w:rsidRPr="00F206B5">
        <w:rPr>
          <w:rFonts w:ascii="Lato" w:hAnsi="Lato" w:cs="Calibri"/>
          <w:sz w:val="20"/>
          <w:szCs w:val="20"/>
        </w:rPr>
        <w:t>poprawność, kompletność, aktualność oraz spełnienie się  jakiegokolwiek zapotrzebowania IOI na środki KPO;</w:t>
      </w:r>
    </w:p>
    <w:p w14:paraId="10FCEB0E" w14:textId="77777777" w:rsidR="00F206B5" w:rsidRDefault="00A018FD" w:rsidP="00F206B5">
      <w:pPr>
        <w:pStyle w:val="Akapitzlist"/>
        <w:numPr>
          <w:ilvl w:val="1"/>
          <w:numId w:val="14"/>
        </w:numPr>
        <w:spacing w:line="360" w:lineRule="auto"/>
        <w:jc w:val="both"/>
        <w:rPr>
          <w:rFonts w:ascii="Lato" w:hAnsi="Lato" w:cs="Calibri"/>
          <w:sz w:val="20"/>
          <w:szCs w:val="20"/>
        </w:rPr>
      </w:pPr>
      <w:r w:rsidRPr="00F206B5">
        <w:rPr>
          <w:rFonts w:ascii="Lato" w:hAnsi="Lato" w:cs="Calibri"/>
          <w:sz w:val="20"/>
          <w:szCs w:val="20"/>
        </w:rPr>
        <w:t>wszelkie następstwa:</w:t>
      </w:r>
    </w:p>
    <w:p w14:paraId="4832F9F0" w14:textId="77777777" w:rsidR="00F206B5" w:rsidRDefault="00A018FD" w:rsidP="00F206B5">
      <w:pPr>
        <w:pStyle w:val="Akapitzlist"/>
        <w:numPr>
          <w:ilvl w:val="2"/>
          <w:numId w:val="14"/>
        </w:numPr>
        <w:spacing w:line="360" w:lineRule="auto"/>
        <w:jc w:val="both"/>
        <w:rPr>
          <w:rFonts w:ascii="Lato" w:hAnsi="Lato" w:cs="Calibri"/>
          <w:sz w:val="20"/>
          <w:szCs w:val="20"/>
        </w:rPr>
      </w:pPr>
      <w:r w:rsidRPr="00F206B5">
        <w:rPr>
          <w:rFonts w:ascii="Lato" w:hAnsi="Lato" w:cs="Calibri"/>
          <w:sz w:val="20"/>
          <w:szCs w:val="20"/>
        </w:rPr>
        <w:t xml:space="preserve">z zastrzeżeniem lit. b)–f), awarii lub incydentów bezpieczeństwa dotyczących jakichkolwiek systemów zasilania lub systemów informatycznych, w tym </w:t>
      </w:r>
      <w:r w:rsidRPr="00F206B5">
        <w:rPr>
          <w:rFonts w:ascii="Lato" w:hAnsi="Lato" w:cs="Calibri"/>
          <w:sz w:val="20"/>
          <w:szCs w:val="20"/>
        </w:rPr>
        <w:lastRenderedPageBreak/>
        <w:t>Systemu, wykorzystywanych przez PFR, IOI, OOW  i/lub bank  w związku z przedmiotem umowy, o której mowa w ust. 1, a także utraty wszelkich danych mających postać elektroniczną, o ile takie następstwa nie były spowodowane winą umyślną lub rażącym niedbalstwem PFR;</w:t>
      </w:r>
    </w:p>
    <w:p w14:paraId="50244B74" w14:textId="77777777" w:rsidR="00F206B5" w:rsidRDefault="00A018FD" w:rsidP="00F206B5">
      <w:pPr>
        <w:pStyle w:val="Akapitzlist"/>
        <w:numPr>
          <w:ilvl w:val="2"/>
          <w:numId w:val="14"/>
        </w:numPr>
        <w:spacing w:line="360" w:lineRule="auto"/>
        <w:jc w:val="both"/>
        <w:rPr>
          <w:rFonts w:ascii="Lato" w:hAnsi="Lato" w:cs="Calibri"/>
          <w:sz w:val="20"/>
          <w:szCs w:val="20"/>
        </w:rPr>
      </w:pPr>
      <w:r w:rsidRPr="00F206B5">
        <w:rPr>
          <w:rFonts w:ascii="Lato" w:hAnsi="Lato" w:cs="Calibri"/>
          <w:sz w:val="20"/>
          <w:szCs w:val="20"/>
        </w:rPr>
        <w:t>działania w infrastrukturze  IOI lub OOW oprogramowania złośliwego i wirusów komputerowych;</w:t>
      </w:r>
    </w:p>
    <w:p w14:paraId="36364E62" w14:textId="77777777" w:rsidR="00F206B5" w:rsidRDefault="00A018FD" w:rsidP="00F206B5">
      <w:pPr>
        <w:pStyle w:val="Akapitzlist"/>
        <w:numPr>
          <w:ilvl w:val="2"/>
          <w:numId w:val="14"/>
        </w:numPr>
        <w:spacing w:line="360" w:lineRule="auto"/>
        <w:jc w:val="both"/>
        <w:rPr>
          <w:rFonts w:ascii="Lato" w:hAnsi="Lato" w:cs="Calibri"/>
          <w:sz w:val="20"/>
          <w:szCs w:val="20"/>
        </w:rPr>
      </w:pPr>
      <w:r w:rsidRPr="00F206B5">
        <w:rPr>
          <w:rFonts w:ascii="Lato" w:hAnsi="Lato" w:cs="Calibri"/>
          <w:sz w:val="20"/>
          <w:szCs w:val="20"/>
        </w:rPr>
        <w:t>braku działania albo wadliwego lub niezgodnego z prawem działania lub wykorzystania łączy telekomunikacyjnych i sprzętu komputerowego znajdujących się poza dyspozycją i kontrolą PFR;</w:t>
      </w:r>
    </w:p>
    <w:p w14:paraId="2A92D283" w14:textId="77777777" w:rsidR="00F206B5" w:rsidRDefault="00A018FD" w:rsidP="00F206B5">
      <w:pPr>
        <w:pStyle w:val="Akapitzlist"/>
        <w:numPr>
          <w:ilvl w:val="2"/>
          <w:numId w:val="14"/>
        </w:numPr>
        <w:spacing w:line="360" w:lineRule="auto"/>
        <w:jc w:val="both"/>
        <w:rPr>
          <w:rFonts w:ascii="Lato" w:hAnsi="Lato" w:cs="Calibri"/>
          <w:sz w:val="20"/>
          <w:szCs w:val="20"/>
        </w:rPr>
      </w:pPr>
      <w:r w:rsidRPr="00F206B5">
        <w:rPr>
          <w:rFonts w:ascii="Lato" w:hAnsi="Lato" w:cs="Calibri"/>
          <w:sz w:val="20"/>
          <w:szCs w:val="20"/>
        </w:rPr>
        <w:t>jakiegokolwiek działania lub zaniechania osób trzecich, w tym IOI lub OOW odnoszące się do systemów i danych, o których mowa w punkcie a) powyżej, w zakresie, w jakim nosi ono znamiona czynu zabronionego przepisami prawa karnego;</w:t>
      </w:r>
    </w:p>
    <w:p w14:paraId="77C818ED" w14:textId="77777777" w:rsidR="00F206B5" w:rsidRDefault="00A018FD" w:rsidP="00F206B5">
      <w:pPr>
        <w:pStyle w:val="Akapitzlist"/>
        <w:numPr>
          <w:ilvl w:val="2"/>
          <w:numId w:val="14"/>
        </w:numPr>
        <w:spacing w:line="360" w:lineRule="auto"/>
        <w:jc w:val="both"/>
        <w:rPr>
          <w:rFonts w:ascii="Lato" w:hAnsi="Lato" w:cs="Calibri"/>
          <w:sz w:val="20"/>
          <w:szCs w:val="20"/>
        </w:rPr>
      </w:pPr>
      <w:r w:rsidRPr="00F206B5">
        <w:rPr>
          <w:rFonts w:ascii="Lato" w:hAnsi="Lato" w:cs="Calibri"/>
          <w:sz w:val="20"/>
          <w:szCs w:val="20"/>
        </w:rPr>
        <w:t xml:space="preserve">korzystania przez  IOI lub OOW z urządzeń i programów, które nie spełniają wymogów technicznych określonych w  zaleceniach PFR; </w:t>
      </w:r>
    </w:p>
    <w:p w14:paraId="1B67D92E" w14:textId="678BC316" w:rsidR="00A018FD" w:rsidRPr="00F206B5" w:rsidRDefault="00A018FD" w:rsidP="00F206B5">
      <w:pPr>
        <w:pStyle w:val="Akapitzlist"/>
        <w:numPr>
          <w:ilvl w:val="2"/>
          <w:numId w:val="14"/>
        </w:numPr>
        <w:spacing w:line="360" w:lineRule="auto"/>
        <w:jc w:val="both"/>
        <w:rPr>
          <w:rFonts w:ascii="Lato" w:hAnsi="Lato" w:cs="Calibri"/>
          <w:sz w:val="20"/>
          <w:szCs w:val="20"/>
        </w:rPr>
      </w:pPr>
      <w:r w:rsidRPr="00F206B5">
        <w:rPr>
          <w:rFonts w:ascii="Lato" w:hAnsi="Lato" w:cs="Calibri"/>
          <w:sz w:val="20"/>
          <w:szCs w:val="20"/>
        </w:rPr>
        <w:t>konieczności zastosowania się przez PFR do żądań, instrukcji lub poleceń wydanych PFR przez organy sprawujące, na podstawie stosowanych porozumień lub przepisów bezwzględnie obowiązującego prawa, nadzór lub kontrolę nad wykonywaniem przez PFR obowiązków wynikających z umowy, o której mowa w ust. 1, lub nad udostępnianiem systemu udostępnionego IOI, oraz wszelkich działań podejmowanych bezpośrednio przez te organy,</w:t>
      </w:r>
    </w:p>
    <w:p w14:paraId="4DB7C11E" w14:textId="77777777" w:rsidR="00F206B5" w:rsidRDefault="00A018FD" w:rsidP="00142715">
      <w:pPr>
        <w:pStyle w:val="Akapitzlist"/>
        <w:spacing w:line="360" w:lineRule="auto"/>
        <w:jc w:val="both"/>
        <w:rPr>
          <w:rFonts w:ascii="Lato" w:hAnsi="Lato" w:cs="Calibri"/>
          <w:sz w:val="20"/>
          <w:szCs w:val="20"/>
        </w:rPr>
      </w:pPr>
      <w:r w:rsidRPr="00D0504C">
        <w:rPr>
          <w:rFonts w:ascii="Lato" w:hAnsi="Lato" w:cs="Calibri"/>
          <w:sz w:val="20"/>
          <w:szCs w:val="20"/>
        </w:rPr>
        <w:t>przy czym, dla uniknięcia jakichkolwiek wątpliwości:</w:t>
      </w:r>
    </w:p>
    <w:p w14:paraId="6E3FAFBF" w14:textId="0CBB0813" w:rsidR="00142715" w:rsidRDefault="00A018FD" w:rsidP="00142715">
      <w:pPr>
        <w:pStyle w:val="Akapitzlist"/>
        <w:numPr>
          <w:ilvl w:val="0"/>
          <w:numId w:val="16"/>
        </w:numPr>
        <w:spacing w:line="360" w:lineRule="auto"/>
        <w:jc w:val="both"/>
        <w:rPr>
          <w:rFonts w:ascii="Lato" w:hAnsi="Lato" w:cs="Calibri"/>
          <w:sz w:val="20"/>
          <w:szCs w:val="20"/>
        </w:rPr>
      </w:pPr>
      <w:r w:rsidRPr="00F206B5">
        <w:rPr>
          <w:rFonts w:ascii="Lato" w:hAnsi="Lato" w:cs="Calibri"/>
          <w:sz w:val="20"/>
          <w:szCs w:val="20"/>
        </w:rPr>
        <w:t>za awarię w rozumieniu niniejszego pkt 12) będzie uznawane nieprawidłowe działanie systemu udostępnionego IOI z przyczyn innych niż ingerencja osób trzecich w prawidłowość jego działania;</w:t>
      </w:r>
    </w:p>
    <w:p w14:paraId="6BBC781A" w14:textId="4BAC0F01" w:rsidR="00142715" w:rsidRDefault="00A018FD" w:rsidP="00142715">
      <w:pPr>
        <w:pStyle w:val="Akapitzlist"/>
        <w:numPr>
          <w:ilvl w:val="0"/>
          <w:numId w:val="16"/>
        </w:numPr>
        <w:spacing w:line="360" w:lineRule="auto"/>
        <w:jc w:val="both"/>
        <w:rPr>
          <w:rFonts w:ascii="Lato" w:hAnsi="Lato" w:cs="Calibri"/>
          <w:sz w:val="20"/>
          <w:szCs w:val="20"/>
        </w:rPr>
      </w:pPr>
      <w:r w:rsidRPr="00142715">
        <w:rPr>
          <w:rFonts w:ascii="Lato" w:hAnsi="Lato" w:cs="Calibri"/>
          <w:sz w:val="20"/>
          <w:szCs w:val="20"/>
        </w:rPr>
        <w:t>za incydent bezpieczeństwa w rozumieniu niniejszego pkt 12) będzie uznawane nieprawidłowe działanie systemu udostępnionego z przyczyn związanych z ingerencją osób trzecich w prawidłowość jego działania; oraz</w:t>
      </w:r>
    </w:p>
    <w:p w14:paraId="2D4FA08D" w14:textId="777A48B8" w:rsidR="00142715" w:rsidRDefault="00A018FD" w:rsidP="00142715">
      <w:pPr>
        <w:pStyle w:val="Akapitzlist"/>
        <w:numPr>
          <w:ilvl w:val="0"/>
          <w:numId w:val="16"/>
        </w:numPr>
        <w:spacing w:line="360" w:lineRule="auto"/>
        <w:jc w:val="both"/>
        <w:rPr>
          <w:rFonts w:ascii="Lato" w:hAnsi="Lato" w:cs="Calibri"/>
          <w:sz w:val="20"/>
          <w:szCs w:val="20"/>
        </w:rPr>
      </w:pPr>
      <w:r w:rsidRPr="00142715">
        <w:rPr>
          <w:rFonts w:ascii="Lato" w:hAnsi="Lato" w:cs="Calibri"/>
          <w:sz w:val="20"/>
          <w:szCs w:val="20"/>
        </w:rPr>
        <w:t>ograniczenie odpowiedzialności PFR, o którym mowa w niniejsz</w:t>
      </w:r>
      <w:r w:rsidR="00D23859">
        <w:rPr>
          <w:rFonts w:ascii="Lato" w:hAnsi="Lato" w:cs="Calibri"/>
          <w:sz w:val="20"/>
          <w:szCs w:val="20"/>
        </w:rPr>
        <w:t>ym</w:t>
      </w:r>
      <w:r w:rsidRPr="00142715">
        <w:rPr>
          <w:rFonts w:ascii="Lato" w:hAnsi="Lato" w:cs="Calibri"/>
          <w:sz w:val="20"/>
          <w:szCs w:val="20"/>
        </w:rPr>
        <w:t xml:space="preserve"> pkt 12), nie dotyczy awarii wynikających z wad systemu udostępnionego IOI polegających na jego nieprawidłowym zaprojektowaniu, wykonaniu lub użytkowaniu przez PFR lub dostawcę tego systemu;</w:t>
      </w:r>
    </w:p>
    <w:p w14:paraId="1763D075" w14:textId="6B40DC50" w:rsidR="00142715" w:rsidRPr="00142715" w:rsidRDefault="00A018FD" w:rsidP="00142715">
      <w:pPr>
        <w:pStyle w:val="Akapitzlist"/>
        <w:numPr>
          <w:ilvl w:val="1"/>
          <w:numId w:val="14"/>
        </w:numPr>
        <w:spacing w:line="360" w:lineRule="auto"/>
        <w:jc w:val="both"/>
        <w:rPr>
          <w:rFonts w:ascii="Lato" w:hAnsi="Lato" w:cs="Calibri"/>
          <w:sz w:val="20"/>
          <w:szCs w:val="20"/>
        </w:rPr>
      </w:pPr>
      <w:r w:rsidRPr="00142715">
        <w:rPr>
          <w:rFonts w:ascii="Lato" w:hAnsi="Lato" w:cs="Calibri"/>
          <w:sz w:val="20"/>
          <w:szCs w:val="20"/>
        </w:rPr>
        <w:t xml:space="preserve">wykonanie, nienależyte wykonanie lub niewykonanie przez jakąkolwiek osobę (inną </w:t>
      </w:r>
      <w:r w:rsidR="00142715" w:rsidRPr="00142715">
        <w:rPr>
          <w:rFonts w:ascii="Lato" w:hAnsi="Lato" w:cs="Calibri"/>
          <w:sz w:val="20"/>
          <w:szCs w:val="20"/>
        </w:rPr>
        <w:t xml:space="preserve">           </w:t>
      </w:r>
    </w:p>
    <w:p w14:paraId="3BB43900" w14:textId="77777777" w:rsidR="00142715" w:rsidRDefault="00A018FD" w:rsidP="00142715">
      <w:pPr>
        <w:pStyle w:val="Akapitzlist"/>
        <w:spacing w:line="360" w:lineRule="auto"/>
        <w:ind w:left="1440"/>
        <w:jc w:val="both"/>
        <w:rPr>
          <w:rFonts w:ascii="Lato" w:hAnsi="Lato" w:cs="Calibri"/>
          <w:sz w:val="20"/>
          <w:szCs w:val="20"/>
        </w:rPr>
      </w:pPr>
      <w:r w:rsidRPr="00142715">
        <w:rPr>
          <w:rFonts w:ascii="Lato" w:hAnsi="Lato" w:cs="Calibri"/>
          <w:sz w:val="20"/>
          <w:szCs w:val="20"/>
        </w:rPr>
        <w:t xml:space="preserve">niż Osoba Powiązaną lub osobę działającą na zamówienie PFR przy wykonaniu umowy, o której mowa w ust. 1, w tym, w szczególności,  IK KPO lub Ministra właściwego ds.  finansów, jakiejkolwiek umowy lub innego dokumentu, zawartego pomiędzy taką osobą i PFR w związku z realizacją przez PFR obowiązków wynikających z umowy, o której mowa </w:t>
      </w:r>
      <w:r w:rsidRPr="00142715">
        <w:rPr>
          <w:rFonts w:ascii="Lato" w:hAnsi="Lato" w:cs="Calibri"/>
          <w:sz w:val="20"/>
          <w:szCs w:val="20"/>
        </w:rPr>
        <w:lastRenderedPageBreak/>
        <w:t>w ust. 1 z wyjątkiem sytuacji, gdy takie wykonanie, nienależyte wykonanie lub niewykonanie przez jakąkolwiek osobę jakiejkolwiek takiej umowy lub innego dokumentu nastąpiło z winy PFR;</w:t>
      </w:r>
    </w:p>
    <w:p w14:paraId="04C0E1FA" w14:textId="77777777" w:rsidR="00142715" w:rsidRDefault="00A018FD" w:rsidP="00142715">
      <w:pPr>
        <w:pStyle w:val="Akapitzlist"/>
        <w:numPr>
          <w:ilvl w:val="1"/>
          <w:numId w:val="14"/>
        </w:numPr>
        <w:spacing w:line="360" w:lineRule="auto"/>
        <w:jc w:val="both"/>
        <w:rPr>
          <w:rFonts w:ascii="Lato" w:hAnsi="Lato" w:cs="Calibri"/>
          <w:sz w:val="20"/>
          <w:szCs w:val="20"/>
        </w:rPr>
      </w:pPr>
      <w:r w:rsidRPr="00142715">
        <w:rPr>
          <w:rFonts w:ascii="Lato" w:hAnsi="Lato" w:cs="Calibri"/>
          <w:sz w:val="20"/>
          <w:szCs w:val="20"/>
        </w:rPr>
        <w:t>wszelkie następstwa uznania przez jakikolwiek sąd, trybunał, organ administracji, organ Unii Europejskiej albo jakikolwiek inny uprawniony podmiot, organ lub sąd, że:</w:t>
      </w:r>
    </w:p>
    <w:p w14:paraId="3FD1F1E1" w14:textId="77777777" w:rsidR="00142715" w:rsidRDefault="00A018FD" w:rsidP="00142715">
      <w:pPr>
        <w:pStyle w:val="Akapitzlist"/>
        <w:numPr>
          <w:ilvl w:val="2"/>
          <w:numId w:val="14"/>
        </w:numPr>
        <w:spacing w:line="360" w:lineRule="auto"/>
        <w:jc w:val="both"/>
        <w:rPr>
          <w:rFonts w:ascii="Lato" w:hAnsi="Lato" w:cs="Calibri"/>
          <w:sz w:val="20"/>
          <w:szCs w:val="20"/>
        </w:rPr>
      </w:pPr>
      <w:r w:rsidRPr="00142715">
        <w:rPr>
          <w:rFonts w:ascii="Lato" w:hAnsi="Lato" w:cs="Calibri"/>
          <w:sz w:val="20"/>
          <w:szCs w:val="20"/>
        </w:rPr>
        <w:t>jakiekolwiek postanowienie umowy, o której mowa w ust. 1; lub</w:t>
      </w:r>
    </w:p>
    <w:p w14:paraId="6E39F896" w14:textId="77777777" w:rsidR="00D23859" w:rsidRDefault="00A018FD" w:rsidP="00D23859">
      <w:pPr>
        <w:pStyle w:val="Akapitzlist"/>
        <w:numPr>
          <w:ilvl w:val="2"/>
          <w:numId w:val="14"/>
        </w:numPr>
        <w:spacing w:line="360" w:lineRule="auto"/>
        <w:jc w:val="both"/>
        <w:rPr>
          <w:rFonts w:ascii="Lato" w:hAnsi="Lato" w:cs="Calibri"/>
          <w:sz w:val="20"/>
          <w:szCs w:val="20"/>
        </w:rPr>
      </w:pPr>
      <w:r w:rsidRPr="00142715">
        <w:rPr>
          <w:rFonts w:ascii="Lato" w:hAnsi="Lato" w:cs="Calibri"/>
          <w:sz w:val="20"/>
          <w:szCs w:val="20"/>
        </w:rPr>
        <w:t xml:space="preserve">jakiekolwiek czynności faktyczne lub prawne podjęte przez  PFR lub IOI zgodnie z umową, o której mowa w ust. 1, </w:t>
      </w:r>
    </w:p>
    <w:p w14:paraId="076C537E" w14:textId="77777777" w:rsidR="00D23859" w:rsidRDefault="00A018FD" w:rsidP="00D23859">
      <w:pPr>
        <w:spacing w:line="360" w:lineRule="auto"/>
        <w:ind w:left="1980"/>
        <w:jc w:val="both"/>
        <w:rPr>
          <w:rFonts w:ascii="Lato" w:hAnsi="Lato" w:cs="Calibri"/>
          <w:sz w:val="20"/>
          <w:szCs w:val="20"/>
        </w:rPr>
      </w:pPr>
      <w:r w:rsidRPr="00D23859">
        <w:rPr>
          <w:rFonts w:ascii="Lato" w:hAnsi="Lato" w:cs="Calibri"/>
          <w:sz w:val="20"/>
          <w:szCs w:val="20"/>
        </w:rPr>
        <w:t>naruszają jakiekolwiek przepisy, wytyczne lub innego rodzaju regulacje prawa polskiego, prawa Unii Europejskiej lub jakichkolwiek innych postanowień prawa lub umów międzynarodowych (w tym, w szczególności, Traktatu o Unii Europejskiej z dnia 7 lutego 1992 r. i Traktatu o funkcjonowaniu Unii Europejskiej z dnia 25 marca 1957 r.) w zakresie odnoszącym się do ochrony reguł konkurencji i pomocy publicznej, w tym regulujące Reżim Pomocy Publicznej, z wyłączeniem sytuacji, w której wspomniane wyżej czynności PFR zostały podjęte z naruszeniem umowy, o której mowa w ust. 1, przy czym, dla uniknięcia jakichkolwiek wątpliwości, niniejsze ograniczenie odpowiedzialności PFR nie będzie miało zastosowania do wykonania przez PFR ewentualnego obowiązku zwrotu pomocy publicznej nałożonego na niego przez właściwy organ na podstawie wyżej wspomnianych regulacji;</w:t>
      </w:r>
    </w:p>
    <w:p w14:paraId="0AA3D9C7" w14:textId="77777777" w:rsidR="00D23859" w:rsidRDefault="00A018FD" w:rsidP="00D23859">
      <w:pPr>
        <w:pStyle w:val="Akapitzlist"/>
        <w:numPr>
          <w:ilvl w:val="1"/>
          <w:numId w:val="14"/>
        </w:numPr>
        <w:spacing w:line="360" w:lineRule="auto"/>
        <w:jc w:val="both"/>
        <w:rPr>
          <w:rFonts w:ascii="Lato" w:hAnsi="Lato" w:cs="Calibri"/>
          <w:sz w:val="20"/>
          <w:szCs w:val="20"/>
        </w:rPr>
      </w:pPr>
      <w:r w:rsidRPr="00D23859">
        <w:rPr>
          <w:rFonts w:ascii="Lato" w:hAnsi="Lato" w:cs="Calibri"/>
          <w:sz w:val="20"/>
          <w:szCs w:val="20"/>
        </w:rPr>
        <w:t>wszelkie następstwa czynności faktycznych i prawnych podjętych lub zaniechanych przez PFR, lub od których podjęcia PFR powstrzymał się, w związku z wykonaniem umowy, o której mowa w ust. 1, które były przedmiotem  uzgodnień między PFR a IOI;</w:t>
      </w:r>
    </w:p>
    <w:p w14:paraId="1F8FE665" w14:textId="77777777" w:rsidR="00D23859" w:rsidRDefault="00A018FD" w:rsidP="00D23859">
      <w:pPr>
        <w:pStyle w:val="Akapitzlist"/>
        <w:numPr>
          <w:ilvl w:val="1"/>
          <w:numId w:val="14"/>
        </w:numPr>
        <w:spacing w:line="360" w:lineRule="auto"/>
        <w:jc w:val="both"/>
        <w:rPr>
          <w:rFonts w:ascii="Lato" w:hAnsi="Lato" w:cs="Calibri"/>
          <w:sz w:val="20"/>
          <w:szCs w:val="20"/>
        </w:rPr>
      </w:pPr>
      <w:r w:rsidRPr="00D23859">
        <w:rPr>
          <w:rFonts w:ascii="Lato" w:hAnsi="Lato" w:cs="Calibri"/>
          <w:sz w:val="20"/>
          <w:szCs w:val="20"/>
        </w:rPr>
        <w:t>wszelkie następstwa wszelkich czynności faktycznych i prawnych podjętych przez, lub w imieniu,  IOI lub OOW, w tym przez jakiegokolwiek ich przedstawiciela lub osobę podającą się wobec PFR za przedstawiciela tych podmiotów w związku z Dokumentami Rozwojowymi lub Umową, o której mowa w ust. 1, noszących znamiona wykroczenia, przestępstwa, wykroczenia skarbowego lub przestępstwa skarbowego, przy założeniu postępowania przez PFR w przypadku zaistnienia takich następstw z zachowaniem należytej staranności;</w:t>
      </w:r>
    </w:p>
    <w:p w14:paraId="717307E2" w14:textId="77777777" w:rsidR="00D23859" w:rsidRDefault="00A018FD" w:rsidP="00D23859">
      <w:pPr>
        <w:pStyle w:val="Akapitzlist"/>
        <w:numPr>
          <w:ilvl w:val="1"/>
          <w:numId w:val="14"/>
        </w:numPr>
        <w:spacing w:line="360" w:lineRule="auto"/>
        <w:jc w:val="both"/>
        <w:rPr>
          <w:rFonts w:ascii="Lato" w:hAnsi="Lato" w:cs="Calibri"/>
          <w:sz w:val="20"/>
          <w:szCs w:val="20"/>
        </w:rPr>
      </w:pPr>
      <w:r w:rsidRPr="00D23859">
        <w:rPr>
          <w:rFonts w:ascii="Lato" w:hAnsi="Lato" w:cs="Calibri"/>
          <w:sz w:val="20"/>
          <w:szCs w:val="20"/>
        </w:rPr>
        <w:t>niewykonanie lub nienależyte wykonanie umowy, o której mowa w ust. 1, przez PFR z powodu zaistnienia siły wyższej; oraz</w:t>
      </w:r>
    </w:p>
    <w:p w14:paraId="5E76E877" w14:textId="77777777" w:rsidR="00D23859" w:rsidRDefault="00A018FD" w:rsidP="00D23859">
      <w:pPr>
        <w:pStyle w:val="Akapitzlist"/>
        <w:numPr>
          <w:ilvl w:val="1"/>
          <w:numId w:val="14"/>
        </w:numPr>
        <w:spacing w:line="360" w:lineRule="auto"/>
        <w:jc w:val="both"/>
        <w:rPr>
          <w:rFonts w:ascii="Lato" w:hAnsi="Lato" w:cs="Calibri"/>
          <w:sz w:val="20"/>
          <w:szCs w:val="20"/>
        </w:rPr>
      </w:pPr>
      <w:r w:rsidRPr="00D23859">
        <w:rPr>
          <w:rFonts w:ascii="Lato" w:hAnsi="Lato" w:cs="Calibri"/>
          <w:sz w:val="20"/>
          <w:szCs w:val="20"/>
        </w:rPr>
        <w:t>niewypłacalność OOW oraz jakiekolwiek szkody poniesione przez Skarb Państwa, pośrednio lub bezpośrednio, w związku z powyższym.</w:t>
      </w:r>
    </w:p>
    <w:p w14:paraId="65F17317" w14:textId="2FC05502" w:rsidR="00A018FD" w:rsidRPr="00D23859" w:rsidRDefault="00A018FD" w:rsidP="00D23859">
      <w:pPr>
        <w:pStyle w:val="Akapitzlist"/>
        <w:numPr>
          <w:ilvl w:val="0"/>
          <w:numId w:val="14"/>
        </w:numPr>
        <w:spacing w:line="360" w:lineRule="auto"/>
        <w:jc w:val="both"/>
        <w:rPr>
          <w:rFonts w:ascii="Lato" w:hAnsi="Lato" w:cs="Calibri"/>
          <w:sz w:val="20"/>
          <w:szCs w:val="20"/>
        </w:rPr>
      </w:pPr>
      <w:r w:rsidRPr="00D23859">
        <w:rPr>
          <w:rFonts w:ascii="Lato" w:hAnsi="Lato" w:cs="Calibri"/>
          <w:sz w:val="20"/>
          <w:szCs w:val="20"/>
        </w:rPr>
        <w:t xml:space="preserve">PFR nie ponosi wobec IOI solidarnej odpowiedzialności, o której mowa w art. 738 § 2 i art. 745 Kodeksu Cywilnego, z jakimkolwiek innym podmiotem zaangażowanym w realizację Planu Rozwojowego  (innym niż dostawca Systemu udostępnionego IOI), o ile nie może mu być </w:t>
      </w:r>
      <w:r w:rsidRPr="00D23859">
        <w:rPr>
          <w:rFonts w:ascii="Lato" w:hAnsi="Lato" w:cs="Calibri"/>
          <w:sz w:val="20"/>
          <w:szCs w:val="20"/>
        </w:rPr>
        <w:lastRenderedPageBreak/>
        <w:t>przypisana własna odpowiedzialność za niewykonanie lub nienależyte wykonanie umowy, o której mowa w ust. 1, wyłącznie na podstawie i na zasadach określonych w tej Umowie.</w:t>
      </w:r>
    </w:p>
    <w:p w14:paraId="555136C5" w14:textId="77777777" w:rsidR="00A018FD" w:rsidRPr="00A018FD" w:rsidRDefault="00A018FD" w:rsidP="00A018FD">
      <w:pPr>
        <w:contextualSpacing/>
        <w:rPr>
          <w:rFonts w:ascii="Lato" w:hAnsi="Lato" w:cs="Calibri"/>
          <w:sz w:val="20"/>
          <w:szCs w:val="20"/>
        </w:rPr>
      </w:pPr>
    </w:p>
    <w:p w14:paraId="6D48634E" w14:textId="77777777" w:rsidR="00881B94" w:rsidRPr="007B040E" w:rsidRDefault="00881B94" w:rsidP="004D19E6">
      <w:pPr>
        <w:rPr>
          <w:rFonts w:ascii="Lato" w:hAnsi="Lato" w:cs="Calibri"/>
          <w:sz w:val="20"/>
          <w:szCs w:val="20"/>
        </w:rPr>
      </w:pPr>
    </w:p>
    <w:p w14:paraId="0EDB61E1" w14:textId="6EA36CD8" w:rsidR="004D19E6" w:rsidRPr="00D23859" w:rsidRDefault="004D19E6" w:rsidP="00D23859">
      <w:pPr>
        <w:jc w:val="both"/>
        <w:rPr>
          <w:rFonts w:ascii="Lato" w:hAnsi="Lato" w:cs="Calibri"/>
          <w:sz w:val="20"/>
          <w:szCs w:val="20"/>
        </w:rPr>
      </w:pPr>
    </w:p>
    <w:sectPr w:rsidR="004D19E6" w:rsidRPr="00D23859" w:rsidSect="00826C22">
      <w:headerReference w:type="even" r:id="rId7"/>
      <w:headerReference w:type="default" r:id="rId8"/>
      <w:footerReference w:type="even" r:id="rId9"/>
      <w:footerReference w:type="default" r:id="rId10"/>
      <w:headerReference w:type="first" r:id="rId11"/>
      <w:footerReference w:type="first" r:id="rId12"/>
      <w:pgSz w:w="11907" w:h="16840"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047011" w14:textId="77777777" w:rsidR="003A4391" w:rsidRDefault="003A4391" w:rsidP="00D0169E">
      <w:pPr>
        <w:spacing w:after="0" w:line="240" w:lineRule="auto"/>
      </w:pPr>
      <w:r>
        <w:separator/>
      </w:r>
    </w:p>
  </w:endnote>
  <w:endnote w:type="continuationSeparator" w:id="0">
    <w:p w14:paraId="1AEDA311" w14:textId="77777777" w:rsidR="003A4391" w:rsidRDefault="003A4391" w:rsidP="00D016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ato">
    <w:panose1 w:val="020F0502020204030203"/>
    <w:charset w:val="EE"/>
    <w:family w:val="swiss"/>
    <w:pitch w:val="variable"/>
    <w:sig w:usb0="800000AF" w:usb1="4000604A"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572C4" w14:textId="77777777" w:rsidR="0012299D" w:rsidRDefault="0012299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39069D" w14:textId="77777777" w:rsidR="0012299D" w:rsidRDefault="0012299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758CF" w14:textId="77777777" w:rsidR="0012299D" w:rsidRDefault="0012299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F65F53" w14:textId="77777777" w:rsidR="003A4391" w:rsidRDefault="003A4391" w:rsidP="00D0169E">
      <w:pPr>
        <w:spacing w:after="0" w:line="240" w:lineRule="auto"/>
      </w:pPr>
      <w:r>
        <w:separator/>
      </w:r>
    </w:p>
  </w:footnote>
  <w:footnote w:type="continuationSeparator" w:id="0">
    <w:p w14:paraId="531CA5D5" w14:textId="77777777" w:rsidR="003A4391" w:rsidRDefault="003A4391" w:rsidP="00D016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2A25E" w14:textId="77777777" w:rsidR="0012299D" w:rsidRDefault="0012299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3C250" w14:textId="12334B4E" w:rsidR="00D0169E" w:rsidRDefault="0012299D">
    <w:pPr>
      <w:pStyle w:val="Nagwek"/>
    </w:pPr>
    <w:r>
      <w:rPr>
        <w:noProof/>
      </w:rPr>
      <w:drawing>
        <wp:inline distT="0" distB="0" distL="0" distR="0" wp14:anchorId="7C120A16" wp14:editId="3FB4B6D9">
          <wp:extent cx="5761355" cy="572770"/>
          <wp:effectExtent l="0" t="0" r="0" b="0"/>
          <wp:docPr id="151925861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7277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CF8F0" w14:textId="77777777" w:rsidR="0012299D" w:rsidRDefault="0012299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41C99"/>
    <w:multiLevelType w:val="hybridMultilevel"/>
    <w:tmpl w:val="F15C174E"/>
    <w:lvl w:ilvl="0" w:tplc="0415000F">
      <w:start w:val="1"/>
      <w:numFmt w:val="decimal"/>
      <w:lvlText w:val="%1."/>
      <w:lvlJc w:val="left"/>
      <w:pPr>
        <w:ind w:left="720" w:hanging="360"/>
      </w:pPr>
      <w:rPr>
        <w:rFonts w:hint="default"/>
      </w:rPr>
    </w:lvl>
    <w:lvl w:ilvl="1" w:tplc="4036D74C">
      <w:start w:val="1"/>
      <w:numFmt w:val="decimal"/>
      <w:lvlText w:val="%2)"/>
      <w:lvlJc w:val="left"/>
      <w:pPr>
        <w:ind w:left="1440" w:hanging="360"/>
      </w:pPr>
      <w:rPr>
        <w:rFonts w:hint="default"/>
      </w:rPr>
    </w:lvl>
    <w:lvl w:ilvl="2" w:tplc="70E217D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EAF78D1"/>
    <w:multiLevelType w:val="hybridMultilevel"/>
    <w:tmpl w:val="76F86420"/>
    <w:lvl w:ilvl="0" w:tplc="C9AC75E6">
      <w:start w:val="1"/>
      <w:numFmt w:val="bullet"/>
      <w:lvlText w:val=""/>
      <w:lvlJc w:val="left"/>
      <w:pPr>
        <w:ind w:left="2790" w:hanging="360"/>
      </w:pPr>
      <w:rPr>
        <w:rFonts w:ascii="Symbol" w:hAnsi="Symbol" w:hint="default"/>
      </w:rPr>
    </w:lvl>
    <w:lvl w:ilvl="1" w:tplc="04150003" w:tentative="1">
      <w:start w:val="1"/>
      <w:numFmt w:val="bullet"/>
      <w:lvlText w:val="o"/>
      <w:lvlJc w:val="left"/>
      <w:pPr>
        <w:ind w:left="3510" w:hanging="360"/>
      </w:pPr>
      <w:rPr>
        <w:rFonts w:ascii="Courier New" w:hAnsi="Courier New" w:cs="Courier New" w:hint="default"/>
      </w:rPr>
    </w:lvl>
    <w:lvl w:ilvl="2" w:tplc="04150005" w:tentative="1">
      <w:start w:val="1"/>
      <w:numFmt w:val="bullet"/>
      <w:lvlText w:val=""/>
      <w:lvlJc w:val="left"/>
      <w:pPr>
        <w:ind w:left="4230" w:hanging="360"/>
      </w:pPr>
      <w:rPr>
        <w:rFonts w:ascii="Wingdings" w:hAnsi="Wingdings" w:hint="default"/>
      </w:rPr>
    </w:lvl>
    <w:lvl w:ilvl="3" w:tplc="04150001" w:tentative="1">
      <w:start w:val="1"/>
      <w:numFmt w:val="bullet"/>
      <w:lvlText w:val=""/>
      <w:lvlJc w:val="left"/>
      <w:pPr>
        <w:ind w:left="4950" w:hanging="360"/>
      </w:pPr>
      <w:rPr>
        <w:rFonts w:ascii="Symbol" w:hAnsi="Symbol" w:hint="default"/>
      </w:rPr>
    </w:lvl>
    <w:lvl w:ilvl="4" w:tplc="04150003" w:tentative="1">
      <w:start w:val="1"/>
      <w:numFmt w:val="bullet"/>
      <w:lvlText w:val="o"/>
      <w:lvlJc w:val="left"/>
      <w:pPr>
        <w:ind w:left="5670" w:hanging="360"/>
      </w:pPr>
      <w:rPr>
        <w:rFonts w:ascii="Courier New" w:hAnsi="Courier New" w:cs="Courier New" w:hint="default"/>
      </w:rPr>
    </w:lvl>
    <w:lvl w:ilvl="5" w:tplc="04150005" w:tentative="1">
      <w:start w:val="1"/>
      <w:numFmt w:val="bullet"/>
      <w:lvlText w:val=""/>
      <w:lvlJc w:val="left"/>
      <w:pPr>
        <w:ind w:left="6390" w:hanging="360"/>
      </w:pPr>
      <w:rPr>
        <w:rFonts w:ascii="Wingdings" w:hAnsi="Wingdings" w:hint="default"/>
      </w:rPr>
    </w:lvl>
    <w:lvl w:ilvl="6" w:tplc="04150001" w:tentative="1">
      <w:start w:val="1"/>
      <w:numFmt w:val="bullet"/>
      <w:lvlText w:val=""/>
      <w:lvlJc w:val="left"/>
      <w:pPr>
        <w:ind w:left="7110" w:hanging="360"/>
      </w:pPr>
      <w:rPr>
        <w:rFonts w:ascii="Symbol" w:hAnsi="Symbol" w:hint="default"/>
      </w:rPr>
    </w:lvl>
    <w:lvl w:ilvl="7" w:tplc="04150003" w:tentative="1">
      <w:start w:val="1"/>
      <w:numFmt w:val="bullet"/>
      <w:lvlText w:val="o"/>
      <w:lvlJc w:val="left"/>
      <w:pPr>
        <w:ind w:left="7830" w:hanging="360"/>
      </w:pPr>
      <w:rPr>
        <w:rFonts w:ascii="Courier New" w:hAnsi="Courier New" w:cs="Courier New" w:hint="default"/>
      </w:rPr>
    </w:lvl>
    <w:lvl w:ilvl="8" w:tplc="04150005" w:tentative="1">
      <w:start w:val="1"/>
      <w:numFmt w:val="bullet"/>
      <w:lvlText w:val=""/>
      <w:lvlJc w:val="left"/>
      <w:pPr>
        <w:ind w:left="8550" w:hanging="360"/>
      </w:pPr>
      <w:rPr>
        <w:rFonts w:ascii="Wingdings" w:hAnsi="Wingdings" w:hint="default"/>
      </w:rPr>
    </w:lvl>
  </w:abstractNum>
  <w:abstractNum w:abstractNumId="2" w15:restartNumberingAfterBreak="0">
    <w:nsid w:val="0ED52C01"/>
    <w:multiLevelType w:val="hybridMultilevel"/>
    <w:tmpl w:val="538A2B2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D74692"/>
    <w:multiLevelType w:val="hybridMultilevel"/>
    <w:tmpl w:val="08EC9CD0"/>
    <w:lvl w:ilvl="0" w:tplc="FFFFFFFF">
      <w:start w:val="1"/>
      <w:numFmt w:val="lowerLetter"/>
      <w:lvlText w:val="%1)"/>
      <w:lvlJc w:val="left"/>
      <w:pPr>
        <w:ind w:left="2073" w:hanging="360"/>
      </w:pPr>
      <w:rPr>
        <w:rFonts w:hint="default"/>
      </w:rPr>
    </w:lvl>
    <w:lvl w:ilvl="1" w:tplc="FFFFFFFF" w:tentative="1">
      <w:start w:val="1"/>
      <w:numFmt w:val="lowerLetter"/>
      <w:lvlText w:val="%2."/>
      <w:lvlJc w:val="left"/>
      <w:pPr>
        <w:ind w:left="2793" w:hanging="360"/>
      </w:pPr>
    </w:lvl>
    <w:lvl w:ilvl="2" w:tplc="FFFFFFFF" w:tentative="1">
      <w:start w:val="1"/>
      <w:numFmt w:val="lowerRoman"/>
      <w:lvlText w:val="%3."/>
      <w:lvlJc w:val="right"/>
      <w:pPr>
        <w:ind w:left="3513" w:hanging="180"/>
      </w:pPr>
    </w:lvl>
    <w:lvl w:ilvl="3" w:tplc="FFFFFFFF" w:tentative="1">
      <w:start w:val="1"/>
      <w:numFmt w:val="decimal"/>
      <w:lvlText w:val="%4."/>
      <w:lvlJc w:val="left"/>
      <w:pPr>
        <w:ind w:left="4233" w:hanging="360"/>
      </w:pPr>
    </w:lvl>
    <w:lvl w:ilvl="4" w:tplc="FFFFFFFF" w:tentative="1">
      <w:start w:val="1"/>
      <w:numFmt w:val="lowerLetter"/>
      <w:lvlText w:val="%5."/>
      <w:lvlJc w:val="left"/>
      <w:pPr>
        <w:ind w:left="4953" w:hanging="360"/>
      </w:pPr>
    </w:lvl>
    <w:lvl w:ilvl="5" w:tplc="FFFFFFFF" w:tentative="1">
      <w:start w:val="1"/>
      <w:numFmt w:val="lowerRoman"/>
      <w:lvlText w:val="%6."/>
      <w:lvlJc w:val="right"/>
      <w:pPr>
        <w:ind w:left="5673" w:hanging="180"/>
      </w:pPr>
    </w:lvl>
    <w:lvl w:ilvl="6" w:tplc="FFFFFFFF" w:tentative="1">
      <w:start w:val="1"/>
      <w:numFmt w:val="decimal"/>
      <w:lvlText w:val="%7."/>
      <w:lvlJc w:val="left"/>
      <w:pPr>
        <w:ind w:left="6393" w:hanging="360"/>
      </w:pPr>
    </w:lvl>
    <w:lvl w:ilvl="7" w:tplc="FFFFFFFF" w:tentative="1">
      <w:start w:val="1"/>
      <w:numFmt w:val="lowerLetter"/>
      <w:lvlText w:val="%8."/>
      <w:lvlJc w:val="left"/>
      <w:pPr>
        <w:ind w:left="7113" w:hanging="360"/>
      </w:pPr>
    </w:lvl>
    <w:lvl w:ilvl="8" w:tplc="FFFFFFFF" w:tentative="1">
      <w:start w:val="1"/>
      <w:numFmt w:val="lowerRoman"/>
      <w:lvlText w:val="%9."/>
      <w:lvlJc w:val="right"/>
      <w:pPr>
        <w:ind w:left="7833" w:hanging="180"/>
      </w:pPr>
    </w:lvl>
  </w:abstractNum>
  <w:abstractNum w:abstractNumId="4" w15:restartNumberingAfterBreak="0">
    <w:nsid w:val="29D4664C"/>
    <w:multiLevelType w:val="hybridMultilevel"/>
    <w:tmpl w:val="394A4EA0"/>
    <w:lvl w:ilvl="0" w:tplc="04150013">
      <w:start w:val="1"/>
      <w:numFmt w:val="upperRoman"/>
      <w:lvlText w:val="%1."/>
      <w:lvlJc w:val="righ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115F0F"/>
    <w:multiLevelType w:val="hybridMultilevel"/>
    <w:tmpl w:val="BB2C1998"/>
    <w:lvl w:ilvl="0" w:tplc="39ACFDB6">
      <w:start w:val="1"/>
      <w:numFmt w:val="decimal"/>
      <w:lvlText w:val="%1)"/>
      <w:lvlJc w:val="left"/>
      <w:pPr>
        <w:ind w:left="1473" w:hanging="48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6" w15:restartNumberingAfterBreak="0">
    <w:nsid w:val="333707CD"/>
    <w:multiLevelType w:val="hybridMultilevel"/>
    <w:tmpl w:val="C23268DA"/>
    <w:lvl w:ilvl="0" w:tplc="04150001">
      <w:start w:val="1"/>
      <w:numFmt w:val="bullet"/>
      <w:lvlText w:val=""/>
      <w:lvlJc w:val="left"/>
      <w:pPr>
        <w:ind w:left="2844" w:hanging="360"/>
      </w:pPr>
      <w:rPr>
        <w:rFonts w:ascii="Symbol" w:hAnsi="Symbol" w:hint="default"/>
      </w:rPr>
    </w:lvl>
    <w:lvl w:ilvl="1" w:tplc="04150003" w:tentative="1">
      <w:start w:val="1"/>
      <w:numFmt w:val="bullet"/>
      <w:lvlText w:val="o"/>
      <w:lvlJc w:val="left"/>
      <w:pPr>
        <w:ind w:left="3564" w:hanging="360"/>
      </w:pPr>
      <w:rPr>
        <w:rFonts w:ascii="Courier New" w:hAnsi="Courier New" w:cs="Courier New" w:hint="default"/>
      </w:rPr>
    </w:lvl>
    <w:lvl w:ilvl="2" w:tplc="04150005" w:tentative="1">
      <w:start w:val="1"/>
      <w:numFmt w:val="bullet"/>
      <w:lvlText w:val=""/>
      <w:lvlJc w:val="left"/>
      <w:pPr>
        <w:ind w:left="4284" w:hanging="360"/>
      </w:pPr>
      <w:rPr>
        <w:rFonts w:ascii="Wingdings" w:hAnsi="Wingdings" w:hint="default"/>
      </w:rPr>
    </w:lvl>
    <w:lvl w:ilvl="3" w:tplc="04150001" w:tentative="1">
      <w:start w:val="1"/>
      <w:numFmt w:val="bullet"/>
      <w:lvlText w:val=""/>
      <w:lvlJc w:val="left"/>
      <w:pPr>
        <w:ind w:left="5004" w:hanging="360"/>
      </w:pPr>
      <w:rPr>
        <w:rFonts w:ascii="Symbol" w:hAnsi="Symbol" w:hint="default"/>
      </w:rPr>
    </w:lvl>
    <w:lvl w:ilvl="4" w:tplc="04150003" w:tentative="1">
      <w:start w:val="1"/>
      <w:numFmt w:val="bullet"/>
      <w:lvlText w:val="o"/>
      <w:lvlJc w:val="left"/>
      <w:pPr>
        <w:ind w:left="5724" w:hanging="360"/>
      </w:pPr>
      <w:rPr>
        <w:rFonts w:ascii="Courier New" w:hAnsi="Courier New" w:cs="Courier New" w:hint="default"/>
      </w:rPr>
    </w:lvl>
    <w:lvl w:ilvl="5" w:tplc="04150005" w:tentative="1">
      <w:start w:val="1"/>
      <w:numFmt w:val="bullet"/>
      <w:lvlText w:val=""/>
      <w:lvlJc w:val="left"/>
      <w:pPr>
        <w:ind w:left="6444" w:hanging="360"/>
      </w:pPr>
      <w:rPr>
        <w:rFonts w:ascii="Wingdings" w:hAnsi="Wingdings" w:hint="default"/>
      </w:rPr>
    </w:lvl>
    <w:lvl w:ilvl="6" w:tplc="04150001" w:tentative="1">
      <w:start w:val="1"/>
      <w:numFmt w:val="bullet"/>
      <w:lvlText w:val=""/>
      <w:lvlJc w:val="left"/>
      <w:pPr>
        <w:ind w:left="7164" w:hanging="360"/>
      </w:pPr>
      <w:rPr>
        <w:rFonts w:ascii="Symbol" w:hAnsi="Symbol" w:hint="default"/>
      </w:rPr>
    </w:lvl>
    <w:lvl w:ilvl="7" w:tplc="04150003" w:tentative="1">
      <w:start w:val="1"/>
      <w:numFmt w:val="bullet"/>
      <w:lvlText w:val="o"/>
      <w:lvlJc w:val="left"/>
      <w:pPr>
        <w:ind w:left="7884" w:hanging="360"/>
      </w:pPr>
      <w:rPr>
        <w:rFonts w:ascii="Courier New" w:hAnsi="Courier New" w:cs="Courier New" w:hint="default"/>
      </w:rPr>
    </w:lvl>
    <w:lvl w:ilvl="8" w:tplc="04150005" w:tentative="1">
      <w:start w:val="1"/>
      <w:numFmt w:val="bullet"/>
      <w:lvlText w:val=""/>
      <w:lvlJc w:val="left"/>
      <w:pPr>
        <w:ind w:left="8604" w:hanging="360"/>
      </w:pPr>
      <w:rPr>
        <w:rFonts w:ascii="Wingdings" w:hAnsi="Wingdings" w:hint="default"/>
      </w:rPr>
    </w:lvl>
  </w:abstractNum>
  <w:abstractNum w:abstractNumId="7" w15:restartNumberingAfterBreak="0">
    <w:nsid w:val="41EC32FF"/>
    <w:multiLevelType w:val="hybridMultilevel"/>
    <w:tmpl w:val="E81C2790"/>
    <w:lvl w:ilvl="0" w:tplc="0415000F">
      <w:start w:val="1"/>
      <w:numFmt w:val="decimal"/>
      <w:lvlText w:val="%1."/>
      <w:lvlJc w:val="left"/>
      <w:pPr>
        <w:ind w:left="720" w:hanging="360"/>
      </w:pPr>
    </w:lvl>
    <w:lvl w:ilvl="1" w:tplc="3EB0383E">
      <w:start w:val="1"/>
      <w:numFmt w:val="lowerLetter"/>
      <w:lvlText w:val="%2)"/>
      <w:lvlJc w:val="left"/>
      <w:pPr>
        <w:ind w:left="1790" w:hanging="71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49E1194"/>
    <w:multiLevelType w:val="hybridMultilevel"/>
    <w:tmpl w:val="08EC9CD0"/>
    <w:lvl w:ilvl="0" w:tplc="7918FFEE">
      <w:start w:val="1"/>
      <w:numFmt w:val="lowerLetter"/>
      <w:lvlText w:val="%1)"/>
      <w:lvlJc w:val="left"/>
      <w:pPr>
        <w:ind w:left="2073" w:hanging="360"/>
      </w:pPr>
      <w:rPr>
        <w:rFonts w:hint="default"/>
      </w:rPr>
    </w:lvl>
    <w:lvl w:ilvl="1" w:tplc="04150019" w:tentative="1">
      <w:start w:val="1"/>
      <w:numFmt w:val="lowerLetter"/>
      <w:lvlText w:val="%2."/>
      <w:lvlJc w:val="left"/>
      <w:pPr>
        <w:ind w:left="2793" w:hanging="360"/>
      </w:pPr>
    </w:lvl>
    <w:lvl w:ilvl="2" w:tplc="0415001B" w:tentative="1">
      <w:start w:val="1"/>
      <w:numFmt w:val="lowerRoman"/>
      <w:lvlText w:val="%3."/>
      <w:lvlJc w:val="right"/>
      <w:pPr>
        <w:ind w:left="3513" w:hanging="180"/>
      </w:pPr>
    </w:lvl>
    <w:lvl w:ilvl="3" w:tplc="0415000F" w:tentative="1">
      <w:start w:val="1"/>
      <w:numFmt w:val="decimal"/>
      <w:lvlText w:val="%4."/>
      <w:lvlJc w:val="left"/>
      <w:pPr>
        <w:ind w:left="4233" w:hanging="360"/>
      </w:pPr>
    </w:lvl>
    <w:lvl w:ilvl="4" w:tplc="04150019" w:tentative="1">
      <w:start w:val="1"/>
      <w:numFmt w:val="lowerLetter"/>
      <w:lvlText w:val="%5."/>
      <w:lvlJc w:val="left"/>
      <w:pPr>
        <w:ind w:left="4953" w:hanging="360"/>
      </w:p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abstractNum w:abstractNumId="9" w15:restartNumberingAfterBreak="0">
    <w:nsid w:val="56802ED3"/>
    <w:multiLevelType w:val="hybridMultilevel"/>
    <w:tmpl w:val="37AC420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3A044D4"/>
    <w:multiLevelType w:val="hybridMultilevel"/>
    <w:tmpl w:val="08EC9CD0"/>
    <w:lvl w:ilvl="0" w:tplc="FFFFFFFF">
      <w:start w:val="1"/>
      <w:numFmt w:val="lowerLetter"/>
      <w:lvlText w:val="%1)"/>
      <w:lvlJc w:val="left"/>
      <w:pPr>
        <w:ind w:left="2073" w:hanging="360"/>
      </w:pPr>
      <w:rPr>
        <w:rFonts w:hint="default"/>
      </w:rPr>
    </w:lvl>
    <w:lvl w:ilvl="1" w:tplc="FFFFFFFF" w:tentative="1">
      <w:start w:val="1"/>
      <w:numFmt w:val="lowerLetter"/>
      <w:lvlText w:val="%2."/>
      <w:lvlJc w:val="left"/>
      <w:pPr>
        <w:ind w:left="2793" w:hanging="360"/>
      </w:pPr>
    </w:lvl>
    <w:lvl w:ilvl="2" w:tplc="FFFFFFFF" w:tentative="1">
      <w:start w:val="1"/>
      <w:numFmt w:val="lowerRoman"/>
      <w:lvlText w:val="%3."/>
      <w:lvlJc w:val="right"/>
      <w:pPr>
        <w:ind w:left="3513" w:hanging="180"/>
      </w:pPr>
    </w:lvl>
    <w:lvl w:ilvl="3" w:tplc="FFFFFFFF" w:tentative="1">
      <w:start w:val="1"/>
      <w:numFmt w:val="decimal"/>
      <w:lvlText w:val="%4."/>
      <w:lvlJc w:val="left"/>
      <w:pPr>
        <w:ind w:left="4233" w:hanging="360"/>
      </w:pPr>
    </w:lvl>
    <w:lvl w:ilvl="4" w:tplc="FFFFFFFF" w:tentative="1">
      <w:start w:val="1"/>
      <w:numFmt w:val="lowerLetter"/>
      <w:lvlText w:val="%5."/>
      <w:lvlJc w:val="left"/>
      <w:pPr>
        <w:ind w:left="4953" w:hanging="360"/>
      </w:pPr>
    </w:lvl>
    <w:lvl w:ilvl="5" w:tplc="FFFFFFFF" w:tentative="1">
      <w:start w:val="1"/>
      <w:numFmt w:val="lowerRoman"/>
      <w:lvlText w:val="%6."/>
      <w:lvlJc w:val="right"/>
      <w:pPr>
        <w:ind w:left="5673" w:hanging="180"/>
      </w:pPr>
    </w:lvl>
    <w:lvl w:ilvl="6" w:tplc="FFFFFFFF" w:tentative="1">
      <w:start w:val="1"/>
      <w:numFmt w:val="decimal"/>
      <w:lvlText w:val="%7."/>
      <w:lvlJc w:val="left"/>
      <w:pPr>
        <w:ind w:left="6393" w:hanging="360"/>
      </w:pPr>
    </w:lvl>
    <w:lvl w:ilvl="7" w:tplc="FFFFFFFF" w:tentative="1">
      <w:start w:val="1"/>
      <w:numFmt w:val="lowerLetter"/>
      <w:lvlText w:val="%8."/>
      <w:lvlJc w:val="left"/>
      <w:pPr>
        <w:ind w:left="7113" w:hanging="360"/>
      </w:pPr>
    </w:lvl>
    <w:lvl w:ilvl="8" w:tplc="FFFFFFFF" w:tentative="1">
      <w:start w:val="1"/>
      <w:numFmt w:val="lowerRoman"/>
      <w:lvlText w:val="%9."/>
      <w:lvlJc w:val="right"/>
      <w:pPr>
        <w:ind w:left="7833" w:hanging="180"/>
      </w:pPr>
    </w:lvl>
  </w:abstractNum>
  <w:abstractNum w:abstractNumId="11" w15:restartNumberingAfterBreak="0">
    <w:nsid w:val="6D6043B8"/>
    <w:multiLevelType w:val="hybridMultilevel"/>
    <w:tmpl w:val="BB2C1998"/>
    <w:lvl w:ilvl="0" w:tplc="FFFFFFFF">
      <w:start w:val="1"/>
      <w:numFmt w:val="decimal"/>
      <w:lvlText w:val="%1)"/>
      <w:lvlJc w:val="left"/>
      <w:pPr>
        <w:ind w:left="1473" w:hanging="480"/>
      </w:pPr>
      <w:rPr>
        <w:rFonts w:hint="default"/>
      </w:rPr>
    </w:lvl>
    <w:lvl w:ilvl="1" w:tplc="FFFFFFFF">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2" w15:restartNumberingAfterBreak="0">
    <w:nsid w:val="711D2E40"/>
    <w:multiLevelType w:val="hybridMultilevel"/>
    <w:tmpl w:val="08EC9CD0"/>
    <w:lvl w:ilvl="0" w:tplc="FFFFFFFF">
      <w:start w:val="1"/>
      <w:numFmt w:val="lowerLetter"/>
      <w:lvlText w:val="%1)"/>
      <w:lvlJc w:val="left"/>
      <w:pPr>
        <w:ind w:left="2073" w:hanging="360"/>
      </w:pPr>
      <w:rPr>
        <w:rFonts w:hint="default"/>
      </w:rPr>
    </w:lvl>
    <w:lvl w:ilvl="1" w:tplc="FFFFFFFF" w:tentative="1">
      <w:start w:val="1"/>
      <w:numFmt w:val="lowerLetter"/>
      <w:lvlText w:val="%2."/>
      <w:lvlJc w:val="left"/>
      <w:pPr>
        <w:ind w:left="2793" w:hanging="360"/>
      </w:pPr>
    </w:lvl>
    <w:lvl w:ilvl="2" w:tplc="FFFFFFFF" w:tentative="1">
      <w:start w:val="1"/>
      <w:numFmt w:val="lowerRoman"/>
      <w:lvlText w:val="%3."/>
      <w:lvlJc w:val="right"/>
      <w:pPr>
        <w:ind w:left="3513" w:hanging="180"/>
      </w:pPr>
    </w:lvl>
    <w:lvl w:ilvl="3" w:tplc="FFFFFFFF" w:tentative="1">
      <w:start w:val="1"/>
      <w:numFmt w:val="decimal"/>
      <w:lvlText w:val="%4."/>
      <w:lvlJc w:val="left"/>
      <w:pPr>
        <w:ind w:left="4233" w:hanging="360"/>
      </w:pPr>
    </w:lvl>
    <w:lvl w:ilvl="4" w:tplc="FFFFFFFF" w:tentative="1">
      <w:start w:val="1"/>
      <w:numFmt w:val="lowerLetter"/>
      <w:lvlText w:val="%5."/>
      <w:lvlJc w:val="left"/>
      <w:pPr>
        <w:ind w:left="4953" w:hanging="360"/>
      </w:pPr>
    </w:lvl>
    <w:lvl w:ilvl="5" w:tplc="FFFFFFFF" w:tentative="1">
      <w:start w:val="1"/>
      <w:numFmt w:val="lowerRoman"/>
      <w:lvlText w:val="%6."/>
      <w:lvlJc w:val="right"/>
      <w:pPr>
        <w:ind w:left="5673" w:hanging="180"/>
      </w:pPr>
    </w:lvl>
    <w:lvl w:ilvl="6" w:tplc="FFFFFFFF" w:tentative="1">
      <w:start w:val="1"/>
      <w:numFmt w:val="decimal"/>
      <w:lvlText w:val="%7."/>
      <w:lvlJc w:val="left"/>
      <w:pPr>
        <w:ind w:left="6393" w:hanging="360"/>
      </w:pPr>
    </w:lvl>
    <w:lvl w:ilvl="7" w:tplc="FFFFFFFF" w:tentative="1">
      <w:start w:val="1"/>
      <w:numFmt w:val="lowerLetter"/>
      <w:lvlText w:val="%8."/>
      <w:lvlJc w:val="left"/>
      <w:pPr>
        <w:ind w:left="7113" w:hanging="360"/>
      </w:pPr>
    </w:lvl>
    <w:lvl w:ilvl="8" w:tplc="FFFFFFFF" w:tentative="1">
      <w:start w:val="1"/>
      <w:numFmt w:val="lowerRoman"/>
      <w:lvlText w:val="%9."/>
      <w:lvlJc w:val="right"/>
      <w:pPr>
        <w:ind w:left="7833" w:hanging="180"/>
      </w:pPr>
    </w:lvl>
  </w:abstractNum>
  <w:abstractNum w:abstractNumId="13" w15:restartNumberingAfterBreak="0">
    <w:nsid w:val="747E64CD"/>
    <w:multiLevelType w:val="hybridMultilevel"/>
    <w:tmpl w:val="08EC9CD0"/>
    <w:lvl w:ilvl="0" w:tplc="FFFFFFFF">
      <w:start w:val="1"/>
      <w:numFmt w:val="lowerLetter"/>
      <w:lvlText w:val="%1)"/>
      <w:lvlJc w:val="left"/>
      <w:pPr>
        <w:ind w:left="2073" w:hanging="360"/>
      </w:pPr>
      <w:rPr>
        <w:rFonts w:hint="default"/>
      </w:rPr>
    </w:lvl>
    <w:lvl w:ilvl="1" w:tplc="FFFFFFFF" w:tentative="1">
      <w:start w:val="1"/>
      <w:numFmt w:val="lowerLetter"/>
      <w:lvlText w:val="%2."/>
      <w:lvlJc w:val="left"/>
      <w:pPr>
        <w:ind w:left="2793" w:hanging="360"/>
      </w:pPr>
    </w:lvl>
    <w:lvl w:ilvl="2" w:tplc="FFFFFFFF" w:tentative="1">
      <w:start w:val="1"/>
      <w:numFmt w:val="lowerRoman"/>
      <w:lvlText w:val="%3."/>
      <w:lvlJc w:val="right"/>
      <w:pPr>
        <w:ind w:left="3513" w:hanging="180"/>
      </w:pPr>
    </w:lvl>
    <w:lvl w:ilvl="3" w:tplc="FFFFFFFF" w:tentative="1">
      <w:start w:val="1"/>
      <w:numFmt w:val="decimal"/>
      <w:lvlText w:val="%4."/>
      <w:lvlJc w:val="left"/>
      <w:pPr>
        <w:ind w:left="4233" w:hanging="360"/>
      </w:pPr>
    </w:lvl>
    <w:lvl w:ilvl="4" w:tplc="FFFFFFFF" w:tentative="1">
      <w:start w:val="1"/>
      <w:numFmt w:val="lowerLetter"/>
      <w:lvlText w:val="%5."/>
      <w:lvlJc w:val="left"/>
      <w:pPr>
        <w:ind w:left="4953" w:hanging="360"/>
      </w:pPr>
    </w:lvl>
    <w:lvl w:ilvl="5" w:tplc="FFFFFFFF" w:tentative="1">
      <w:start w:val="1"/>
      <w:numFmt w:val="lowerRoman"/>
      <w:lvlText w:val="%6."/>
      <w:lvlJc w:val="right"/>
      <w:pPr>
        <w:ind w:left="5673" w:hanging="180"/>
      </w:pPr>
    </w:lvl>
    <w:lvl w:ilvl="6" w:tplc="FFFFFFFF" w:tentative="1">
      <w:start w:val="1"/>
      <w:numFmt w:val="decimal"/>
      <w:lvlText w:val="%7."/>
      <w:lvlJc w:val="left"/>
      <w:pPr>
        <w:ind w:left="6393" w:hanging="360"/>
      </w:pPr>
    </w:lvl>
    <w:lvl w:ilvl="7" w:tplc="FFFFFFFF" w:tentative="1">
      <w:start w:val="1"/>
      <w:numFmt w:val="lowerLetter"/>
      <w:lvlText w:val="%8."/>
      <w:lvlJc w:val="left"/>
      <w:pPr>
        <w:ind w:left="7113" w:hanging="360"/>
      </w:pPr>
    </w:lvl>
    <w:lvl w:ilvl="8" w:tplc="FFFFFFFF" w:tentative="1">
      <w:start w:val="1"/>
      <w:numFmt w:val="lowerRoman"/>
      <w:lvlText w:val="%9."/>
      <w:lvlJc w:val="right"/>
      <w:pPr>
        <w:ind w:left="7833" w:hanging="180"/>
      </w:pPr>
    </w:lvl>
  </w:abstractNum>
  <w:abstractNum w:abstractNumId="14" w15:restartNumberingAfterBreak="0">
    <w:nsid w:val="76DB07F0"/>
    <w:multiLevelType w:val="hybridMultilevel"/>
    <w:tmpl w:val="538A2B2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7A36787"/>
    <w:multiLevelType w:val="hybridMultilevel"/>
    <w:tmpl w:val="BB2C1998"/>
    <w:lvl w:ilvl="0" w:tplc="FFFFFFFF">
      <w:start w:val="1"/>
      <w:numFmt w:val="decimal"/>
      <w:lvlText w:val="%1)"/>
      <w:lvlJc w:val="left"/>
      <w:pPr>
        <w:ind w:left="1473" w:hanging="48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num w:numId="1" w16cid:durableId="1115370237">
    <w:abstractNumId w:val="4"/>
  </w:num>
  <w:num w:numId="2" w16cid:durableId="363218862">
    <w:abstractNumId w:val="2"/>
  </w:num>
  <w:num w:numId="3" w16cid:durableId="626012693">
    <w:abstractNumId w:val="5"/>
  </w:num>
  <w:num w:numId="4" w16cid:durableId="1927611540">
    <w:abstractNumId w:val="15"/>
  </w:num>
  <w:num w:numId="5" w16cid:durableId="1045906058">
    <w:abstractNumId w:val="14"/>
  </w:num>
  <w:num w:numId="6" w16cid:durableId="947393103">
    <w:abstractNumId w:val="11"/>
  </w:num>
  <w:num w:numId="7" w16cid:durableId="2139447930">
    <w:abstractNumId w:val="8"/>
  </w:num>
  <w:num w:numId="8" w16cid:durableId="101851770">
    <w:abstractNumId w:val="12"/>
  </w:num>
  <w:num w:numId="9" w16cid:durableId="1355838157">
    <w:abstractNumId w:val="13"/>
  </w:num>
  <w:num w:numId="10" w16cid:durableId="1887378043">
    <w:abstractNumId w:val="1"/>
  </w:num>
  <w:num w:numId="11" w16cid:durableId="716901757">
    <w:abstractNumId w:val="10"/>
  </w:num>
  <w:num w:numId="12" w16cid:durableId="616063978">
    <w:abstractNumId w:val="3"/>
  </w:num>
  <w:num w:numId="13" w16cid:durableId="1723867799">
    <w:abstractNumId w:val="7"/>
  </w:num>
  <w:num w:numId="14" w16cid:durableId="981740081">
    <w:abstractNumId w:val="0"/>
  </w:num>
  <w:num w:numId="15" w16cid:durableId="1149975117">
    <w:abstractNumId w:val="9"/>
  </w:num>
  <w:num w:numId="16" w16cid:durableId="88533385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19E6"/>
    <w:rsid w:val="000368ED"/>
    <w:rsid w:val="00037ABC"/>
    <w:rsid w:val="00050603"/>
    <w:rsid w:val="00071B2F"/>
    <w:rsid w:val="000800BE"/>
    <w:rsid w:val="000C27F1"/>
    <w:rsid w:val="000E624D"/>
    <w:rsid w:val="000F2FCA"/>
    <w:rsid w:val="000F3E86"/>
    <w:rsid w:val="0012299D"/>
    <w:rsid w:val="00142715"/>
    <w:rsid w:val="00143EC3"/>
    <w:rsid w:val="00190B75"/>
    <w:rsid w:val="001B2CA1"/>
    <w:rsid w:val="00255891"/>
    <w:rsid w:val="00274E83"/>
    <w:rsid w:val="002A79A3"/>
    <w:rsid w:val="00316898"/>
    <w:rsid w:val="003260F1"/>
    <w:rsid w:val="00370E3E"/>
    <w:rsid w:val="0037629F"/>
    <w:rsid w:val="00385E0F"/>
    <w:rsid w:val="003A4391"/>
    <w:rsid w:val="003C3EA2"/>
    <w:rsid w:val="003E4C38"/>
    <w:rsid w:val="00403C3B"/>
    <w:rsid w:val="004125D6"/>
    <w:rsid w:val="00416B2F"/>
    <w:rsid w:val="00417053"/>
    <w:rsid w:val="004579B9"/>
    <w:rsid w:val="00473A3E"/>
    <w:rsid w:val="004A2DD1"/>
    <w:rsid w:val="004B4105"/>
    <w:rsid w:val="004D19E6"/>
    <w:rsid w:val="004D291F"/>
    <w:rsid w:val="004D59A1"/>
    <w:rsid w:val="004E68E1"/>
    <w:rsid w:val="004E7FDC"/>
    <w:rsid w:val="004F21DB"/>
    <w:rsid w:val="0050380E"/>
    <w:rsid w:val="00517DDF"/>
    <w:rsid w:val="00520A38"/>
    <w:rsid w:val="00520FC5"/>
    <w:rsid w:val="0052613D"/>
    <w:rsid w:val="005524D8"/>
    <w:rsid w:val="00557A5F"/>
    <w:rsid w:val="0057107A"/>
    <w:rsid w:val="005919B2"/>
    <w:rsid w:val="005A5FC2"/>
    <w:rsid w:val="005B5214"/>
    <w:rsid w:val="005F28D8"/>
    <w:rsid w:val="00687CB0"/>
    <w:rsid w:val="006F1391"/>
    <w:rsid w:val="00724752"/>
    <w:rsid w:val="00744F20"/>
    <w:rsid w:val="00773961"/>
    <w:rsid w:val="00781AF8"/>
    <w:rsid w:val="007B040E"/>
    <w:rsid w:val="007C75F2"/>
    <w:rsid w:val="00821B46"/>
    <w:rsid w:val="00826C22"/>
    <w:rsid w:val="00832771"/>
    <w:rsid w:val="0084147E"/>
    <w:rsid w:val="008451F9"/>
    <w:rsid w:val="0087501F"/>
    <w:rsid w:val="00881B94"/>
    <w:rsid w:val="008A0565"/>
    <w:rsid w:val="008A1710"/>
    <w:rsid w:val="008B3BA1"/>
    <w:rsid w:val="00912BF5"/>
    <w:rsid w:val="00980933"/>
    <w:rsid w:val="009844A5"/>
    <w:rsid w:val="0099038C"/>
    <w:rsid w:val="009D742D"/>
    <w:rsid w:val="009E0A33"/>
    <w:rsid w:val="00A018FD"/>
    <w:rsid w:val="00A42066"/>
    <w:rsid w:val="00A430AB"/>
    <w:rsid w:val="00A57D49"/>
    <w:rsid w:val="00A64A6D"/>
    <w:rsid w:val="00A75EAB"/>
    <w:rsid w:val="00A92A52"/>
    <w:rsid w:val="00A976BE"/>
    <w:rsid w:val="00AA5E03"/>
    <w:rsid w:val="00AB6878"/>
    <w:rsid w:val="00AC5B12"/>
    <w:rsid w:val="00B23E2B"/>
    <w:rsid w:val="00B857B2"/>
    <w:rsid w:val="00B900A5"/>
    <w:rsid w:val="00BE1F61"/>
    <w:rsid w:val="00C117A6"/>
    <w:rsid w:val="00C45AEA"/>
    <w:rsid w:val="00CC57FA"/>
    <w:rsid w:val="00CD3B06"/>
    <w:rsid w:val="00D0169E"/>
    <w:rsid w:val="00D0504C"/>
    <w:rsid w:val="00D15390"/>
    <w:rsid w:val="00D23859"/>
    <w:rsid w:val="00D32325"/>
    <w:rsid w:val="00D7253B"/>
    <w:rsid w:val="00DA0CCF"/>
    <w:rsid w:val="00DA5D64"/>
    <w:rsid w:val="00DB5FD9"/>
    <w:rsid w:val="00DD1922"/>
    <w:rsid w:val="00DF46F4"/>
    <w:rsid w:val="00E61B5A"/>
    <w:rsid w:val="00E65282"/>
    <w:rsid w:val="00E75343"/>
    <w:rsid w:val="00E75B93"/>
    <w:rsid w:val="00E84AB0"/>
    <w:rsid w:val="00E96A2C"/>
    <w:rsid w:val="00EA356B"/>
    <w:rsid w:val="00EB4602"/>
    <w:rsid w:val="00ED6377"/>
    <w:rsid w:val="00F206B5"/>
    <w:rsid w:val="00F21543"/>
    <w:rsid w:val="00F30E39"/>
    <w:rsid w:val="00F846BB"/>
    <w:rsid w:val="00F87D07"/>
    <w:rsid w:val="00F95620"/>
    <w:rsid w:val="00FA2770"/>
    <w:rsid w:val="00FA3B82"/>
    <w:rsid w:val="00FB69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AA2E64"/>
  <w15:chartTrackingRefBased/>
  <w15:docId w15:val="{16281F43-C96E-4278-AD51-5DCA7B67B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81B94"/>
    <w:pPr>
      <w:ind w:left="720"/>
      <w:contextualSpacing/>
    </w:pPr>
  </w:style>
  <w:style w:type="paragraph" w:styleId="Poprawka">
    <w:name w:val="Revision"/>
    <w:hidden/>
    <w:uiPriority w:val="99"/>
    <w:semiHidden/>
    <w:rsid w:val="00520A38"/>
    <w:pPr>
      <w:spacing w:after="0" w:line="240" w:lineRule="auto"/>
    </w:pPr>
  </w:style>
  <w:style w:type="paragraph" w:styleId="Nagwek">
    <w:name w:val="header"/>
    <w:basedOn w:val="Normalny"/>
    <w:link w:val="NagwekZnak"/>
    <w:uiPriority w:val="99"/>
    <w:unhideWhenUsed/>
    <w:rsid w:val="00D0169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0169E"/>
  </w:style>
  <w:style w:type="paragraph" w:styleId="Stopka">
    <w:name w:val="footer"/>
    <w:basedOn w:val="Normalny"/>
    <w:link w:val="StopkaZnak"/>
    <w:uiPriority w:val="99"/>
    <w:unhideWhenUsed/>
    <w:rsid w:val="00D0169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0169E"/>
  </w:style>
  <w:style w:type="character" w:styleId="Odwoaniedokomentarza">
    <w:name w:val="annotation reference"/>
    <w:basedOn w:val="Domylnaczcionkaakapitu"/>
    <w:uiPriority w:val="99"/>
    <w:semiHidden/>
    <w:unhideWhenUsed/>
    <w:rsid w:val="00274E83"/>
    <w:rPr>
      <w:sz w:val="16"/>
      <w:szCs w:val="16"/>
    </w:rPr>
  </w:style>
  <w:style w:type="paragraph" w:styleId="Tekstkomentarza">
    <w:name w:val="annotation text"/>
    <w:basedOn w:val="Normalny"/>
    <w:link w:val="TekstkomentarzaZnak"/>
    <w:uiPriority w:val="99"/>
    <w:unhideWhenUsed/>
    <w:rsid w:val="00274E83"/>
    <w:pPr>
      <w:spacing w:line="240" w:lineRule="auto"/>
    </w:pPr>
    <w:rPr>
      <w:sz w:val="20"/>
      <w:szCs w:val="20"/>
    </w:rPr>
  </w:style>
  <w:style w:type="character" w:customStyle="1" w:styleId="TekstkomentarzaZnak">
    <w:name w:val="Tekst komentarza Znak"/>
    <w:basedOn w:val="Domylnaczcionkaakapitu"/>
    <w:link w:val="Tekstkomentarza"/>
    <w:uiPriority w:val="99"/>
    <w:rsid w:val="00274E83"/>
    <w:rPr>
      <w:sz w:val="20"/>
      <w:szCs w:val="20"/>
    </w:rPr>
  </w:style>
  <w:style w:type="paragraph" w:styleId="Tematkomentarza">
    <w:name w:val="annotation subject"/>
    <w:basedOn w:val="Tekstkomentarza"/>
    <w:next w:val="Tekstkomentarza"/>
    <w:link w:val="TematkomentarzaZnak"/>
    <w:uiPriority w:val="99"/>
    <w:semiHidden/>
    <w:unhideWhenUsed/>
    <w:rsid w:val="00274E83"/>
    <w:rPr>
      <w:b/>
      <w:bCs/>
    </w:rPr>
  </w:style>
  <w:style w:type="character" w:customStyle="1" w:styleId="TematkomentarzaZnak">
    <w:name w:val="Temat komentarza Znak"/>
    <w:basedOn w:val="TekstkomentarzaZnak"/>
    <w:link w:val="Tematkomentarza"/>
    <w:uiPriority w:val="99"/>
    <w:semiHidden/>
    <w:rsid w:val="00274E8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5</Pages>
  <Words>1444</Words>
  <Characters>8666</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Walczyk Agnieszka</dc:creator>
  <cp:keywords/>
  <dc:description/>
  <cp:lastModifiedBy>Pawłowska Agnieszka</cp:lastModifiedBy>
  <cp:revision>5</cp:revision>
  <dcterms:created xsi:type="dcterms:W3CDTF">2025-02-25T09:26:00Z</dcterms:created>
  <dcterms:modified xsi:type="dcterms:W3CDTF">2025-04-04T07:55:00Z</dcterms:modified>
</cp:coreProperties>
</file>